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872B5">
      <w:pPr>
        <w:pStyle w:val="12"/>
        <w:jc w:val="center"/>
        <w:rPr>
          <w:rFonts w:eastAsia="宋体"/>
          <w:lang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消防管网安全阀采购及检测</w:t>
      </w:r>
      <w:r>
        <w:rPr>
          <w:rFonts w:hint="eastAsia" w:eastAsia="宋体"/>
          <w:b/>
          <w:bCs/>
          <w:sz w:val="36"/>
          <w:szCs w:val="36"/>
          <w:lang w:eastAsia="zh-CN"/>
        </w:rPr>
        <w:t>客户需求书</w:t>
      </w:r>
    </w:p>
    <w:p w14:paraId="6AD1080A">
      <w:pPr>
        <w:pStyle w:val="12"/>
        <w:numPr>
          <w:ilvl w:val="0"/>
          <w:numId w:val="1"/>
        </w:num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项目背景</w:t>
      </w:r>
    </w:p>
    <w:p w14:paraId="7BB13C10">
      <w:pPr>
        <w:pStyle w:val="12"/>
        <w:numPr>
          <w:ilvl w:val="0"/>
          <w:numId w:val="0"/>
        </w:num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经查医院8个消防喷淋管网安全阀已过校验周期，根据《建筑消防设施维护管理规定》《安全阀安全技术监察规程TSGZF001》等相关规范及鲁班奖创建要求，消防喷淋管网安全阀需定期进行校验（每年至少校验一次），计划采购2个安全阀用于安装替换检测，确保消防管网安全。</w:t>
      </w:r>
    </w:p>
    <w:p w14:paraId="75ED14C3">
      <w:pPr>
        <w:pStyle w:val="12"/>
        <w:numPr>
          <w:ilvl w:val="0"/>
          <w:numId w:val="2"/>
        </w:num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安装目标</w:t>
      </w:r>
    </w:p>
    <w:p w14:paraId="4E3184DA">
      <w:pPr>
        <w:widowControl w:val="0"/>
        <w:numPr>
          <w:ilvl w:val="0"/>
          <w:numId w:val="3"/>
        </w:numPr>
        <w:snapToGrid w:val="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提前制定详细方案、明确流程及应急措施；</w:t>
      </w:r>
    </w:p>
    <w:p w14:paraId="4C3AA104">
      <w:pPr>
        <w:widowControl w:val="0"/>
        <w:numPr>
          <w:ilvl w:val="0"/>
          <w:numId w:val="3"/>
        </w:numPr>
        <w:snapToGrid w:val="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核查安全阀参数，确保与官网设计匹配，避免错校；</w:t>
      </w:r>
    </w:p>
    <w:p w14:paraId="0959C7DD">
      <w:pPr>
        <w:widowControl w:val="0"/>
        <w:numPr>
          <w:ilvl w:val="0"/>
          <w:numId w:val="3"/>
        </w:numPr>
        <w:snapToGrid w:val="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检验合格后及时复位安全阀。</w:t>
      </w:r>
    </w:p>
    <w:p w14:paraId="6B568138">
      <w:pPr>
        <w:widowControl w:val="0"/>
        <w:snapToGrid w:val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三、项目控制价为</w:t>
      </w:r>
      <w:r>
        <w:rPr>
          <w:rFonts w:hint="eastAsia" w:ascii="宋体" w:hAnsi="宋体" w:eastAsia="宋体"/>
          <w:lang w:val="en-US" w:eastAsia="zh-CN"/>
        </w:rPr>
        <w:t>9000</w:t>
      </w:r>
      <w:r>
        <w:rPr>
          <w:rFonts w:hint="eastAsia" w:ascii="宋体" w:hAnsi="宋体" w:eastAsia="宋体"/>
          <w:lang w:eastAsia="zh-CN"/>
        </w:rPr>
        <w:t>元，以实际中标价为准，不承诺最低价中标，请充分考察现场考虑各种不利因素。</w:t>
      </w:r>
    </w:p>
    <w:p w14:paraId="75485BED">
      <w:pPr>
        <w:widowControl w:val="0"/>
        <w:snapToGrid w:val="0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四、施工前需到物业公司完成报备手续，施工垃圾自行外运。</w:t>
      </w:r>
    </w:p>
    <w:p w14:paraId="52B62F3E">
      <w:pPr>
        <w:widowControl w:val="0"/>
        <w:snapToGrid w:val="0"/>
        <w:rPr>
          <w:lang w:eastAsia="zh-CN"/>
        </w:rPr>
      </w:pPr>
      <w:r>
        <w:rPr>
          <w:rFonts w:hint="eastAsia" w:ascii="宋体" w:hAnsi="宋体" w:eastAsia="宋体"/>
          <w:lang w:eastAsia="zh-CN"/>
        </w:rPr>
        <w:t>五</w:t>
      </w:r>
      <w:r>
        <w:rPr>
          <w:rFonts w:hint="eastAsia"/>
          <w:lang w:eastAsia="zh-CN"/>
        </w:rPr>
        <w:t>、投标人须具备独立的法人营业资格。</w:t>
      </w:r>
      <w:bookmarkStart w:id="0" w:name="_GoBack"/>
      <w:bookmarkEnd w:id="0"/>
    </w:p>
    <w:p w14:paraId="39D93919">
      <w:pPr>
        <w:widowControl w:val="0"/>
        <w:snapToGrid w:val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六、工期要求：接到中标通知后</w:t>
      </w:r>
      <w:r>
        <w:rPr>
          <w:lang w:eastAsia="zh-CN"/>
        </w:rPr>
        <w:t>10</w:t>
      </w:r>
      <w:r>
        <w:rPr>
          <w:rFonts w:hint="eastAsia" w:ascii="宋体" w:hAnsi="宋体" w:eastAsia="宋体"/>
          <w:lang w:eastAsia="zh-CN"/>
        </w:rPr>
        <w:t>个日历日，产品质保期：</w:t>
      </w:r>
      <w:r>
        <w:rPr>
          <w:rFonts w:hint="eastAsia"/>
          <w:lang w:val="en-US" w:eastAsia="zh-CN"/>
        </w:rPr>
        <w:t>3</w:t>
      </w:r>
      <w:r>
        <w:rPr>
          <w:rFonts w:hint="eastAsia" w:ascii="宋体" w:hAnsi="宋体" w:eastAsia="宋体"/>
          <w:lang w:eastAsia="zh-CN"/>
        </w:rPr>
        <w:t>年。</w:t>
      </w:r>
    </w:p>
    <w:tbl>
      <w:tblPr>
        <w:tblStyle w:val="20"/>
        <w:tblpPr w:leftFromText="180" w:rightFromText="180" w:vertAnchor="text" w:horzAnchor="page" w:tblpX="1905" w:tblpY="20"/>
        <w:tblOverlap w:val="never"/>
        <w:tblW w:w="8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235"/>
        <w:gridCol w:w="1009"/>
        <w:gridCol w:w="5"/>
        <w:gridCol w:w="865"/>
        <w:gridCol w:w="5"/>
        <w:gridCol w:w="775"/>
        <w:gridCol w:w="5"/>
        <w:gridCol w:w="755"/>
        <w:gridCol w:w="1919"/>
      </w:tblGrid>
      <w:tr w14:paraId="7FA77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9ACE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Style w:val="72"/>
                <w:rFonts w:hint="default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151D2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产品名称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BA71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型号规格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E626C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数量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43311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单价/元</w:t>
            </w: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A5DB5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合计/元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2B600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备注</w:t>
            </w:r>
          </w:p>
        </w:tc>
      </w:tr>
      <w:tr w14:paraId="3005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8FE6C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0EB72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安全阀（</w:t>
            </w:r>
            <w:r>
              <w:rPr>
                <w:rFonts w:hint="eastAsia" w:ascii="宋体" w:hAnsi="宋体" w:eastAsia="宋体"/>
                <w:color w:val="000000"/>
                <w:lang w:val="en-US" w:eastAsia="zh-CN" w:bidi="ar"/>
              </w:rPr>
              <w:t>新购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5BBE8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DN100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97D7A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 w:bidi="ar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91811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7C255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97D59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含安装、运输</w:t>
            </w:r>
          </w:p>
        </w:tc>
      </w:tr>
      <w:tr w14:paraId="753CF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B42EDD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D9CBF6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安全阀（拆、装）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C8EAD1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DN100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AEF3A4">
            <w:pPr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9B1AAA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49019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9240A">
            <w:pPr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含安装、运输</w:t>
            </w:r>
          </w:p>
        </w:tc>
      </w:tr>
      <w:tr w14:paraId="746B8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5BCBC2">
            <w:pPr>
              <w:jc w:val="center"/>
              <w:rPr>
                <w:rFonts w:hint="default" w:ascii="宋体" w:hAnsi="宋体" w:eastAsia="宋体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E9E0BD">
            <w:pPr>
              <w:jc w:val="center"/>
              <w:rPr>
                <w:rFonts w:hint="default" w:ascii="宋体" w:hAnsi="宋体" w:eastAsia="宋体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安全阀（检测）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916912">
            <w:pPr>
              <w:jc w:val="center"/>
              <w:rPr>
                <w:rFonts w:hint="default" w:ascii="宋体" w:hAnsi="宋体" w:eastAsia="宋体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 w:bidi="ar"/>
              </w:rPr>
              <w:t>DN100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649282">
            <w:pPr>
              <w:jc w:val="center"/>
              <w:rPr>
                <w:rFonts w:hint="default" w:ascii="宋体" w:hAnsi="宋体" w:eastAsia="宋体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 w:bidi="ar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80920B">
            <w:pPr>
              <w:jc w:val="center"/>
              <w:rPr>
                <w:rFonts w:hint="eastAsia" w:ascii="宋体" w:hAnsi="宋体" w:eastAsia="宋体"/>
                <w:color w:val="000000"/>
                <w:lang w:eastAsia="zh-CN" w:bidi="ar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5F7A9B">
            <w:pPr>
              <w:jc w:val="center"/>
              <w:rPr>
                <w:rFonts w:hint="eastAsia" w:ascii="宋体" w:hAnsi="宋体" w:eastAsia="宋体"/>
                <w:color w:val="000000"/>
                <w:lang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BC646">
            <w:pPr>
              <w:jc w:val="center"/>
              <w:rPr>
                <w:rFonts w:hint="eastAsia" w:ascii="宋体" w:hAnsi="宋体" w:eastAsia="宋体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含安装、运输</w:t>
            </w:r>
          </w:p>
        </w:tc>
      </w:tr>
      <w:tr w14:paraId="460D3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E1B3">
            <w:pPr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备注：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1、综合单价为包含了人工费、</w:t>
            </w:r>
            <w:r>
              <w:rPr>
                <w:rFonts w:hint="eastAsia" w:ascii="宋体" w:hAnsi="宋体" w:eastAsia="宋体"/>
                <w:color w:val="000000"/>
                <w:lang w:val="en-US" w:eastAsia="zh-CN" w:bidi="ar"/>
              </w:rPr>
              <w:t>安装调试费、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材料费、机械费、脚手架、垂直运输、垃圾外运、成品保护费、安全文明施工费、规费、管理费、利润、税金等一切费用的综合全费用单价。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2、要求考察现场，充分考虑各种不利因素，不得以不了解现场为由提出任何变更申请。</w:t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lang w:eastAsia="zh-CN" w:bidi="ar"/>
              </w:rPr>
              <w:t>3、售后响应时长：0.5小时内。出现重大问题，2小时内到达现场解决问题 。</w:t>
            </w:r>
          </w:p>
        </w:tc>
      </w:tr>
    </w:tbl>
    <w:p w14:paraId="1FCCC521">
      <w:pPr>
        <w:widowControl w:val="0"/>
        <w:snapToGrid w:val="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48EAC"/>
    <w:multiLevelType w:val="singleLevel"/>
    <w:tmpl w:val="E7E48E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6B2CF9"/>
    <w:multiLevelType w:val="singleLevel"/>
    <w:tmpl w:val="0D6B2CF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1B1443"/>
    <w:multiLevelType w:val="singleLevel"/>
    <w:tmpl w:val="511B14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360"/>
  <w:drawingGridVerticalSpacing w:val="360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46"/>
    <w:rsid w:val="0005182D"/>
    <w:rsid w:val="00066166"/>
    <w:rsid w:val="00107238"/>
    <w:rsid w:val="001C1060"/>
    <w:rsid w:val="002B465E"/>
    <w:rsid w:val="002D08FA"/>
    <w:rsid w:val="00310661"/>
    <w:rsid w:val="003A0F21"/>
    <w:rsid w:val="003B58B4"/>
    <w:rsid w:val="00427BD9"/>
    <w:rsid w:val="00436DF6"/>
    <w:rsid w:val="00511307"/>
    <w:rsid w:val="005E1E1C"/>
    <w:rsid w:val="00652046"/>
    <w:rsid w:val="008C565E"/>
    <w:rsid w:val="00AD745C"/>
    <w:rsid w:val="00B326FF"/>
    <w:rsid w:val="00C43CC8"/>
    <w:rsid w:val="00C44065"/>
    <w:rsid w:val="00CD5861"/>
    <w:rsid w:val="00DC4448"/>
    <w:rsid w:val="00DC5082"/>
    <w:rsid w:val="00EB377F"/>
    <w:rsid w:val="00FC3614"/>
    <w:rsid w:val="020C2EC0"/>
    <w:rsid w:val="04C5285F"/>
    <w:rsid w:val="07AE036B"/>
    <w:rsid w:val="08BA2E4C"/>
    <w:rsid w:val="122414A1"/>
    <w:rsid w:val="133B7B67"/>
    <w:rsid w:val="175A52C7"/>
    <w:rsid w:val="19B36D72"/>
    <w:rsid w:val="1B3C71E1"/>
    <w:rsid w:val="1E4C6906"/>
    <w:rsid w:val="208C3BCE"/>
    <w:rsid w:val="26173321"/>
    <w:rsid w:val="276D2468"/>
    <w:rsid w:val="290B2137"/>
    <w:rsid w:val="2E2B6A13"/>
    <w:rsid w:val="2F53280E"/>
    <w:rsid w:val="30580431"/>
    <w:rsid w:val="34E85274"/>
    <w:rsid w:val="35075CD2"/>
    <w:rsid w:val="35894098"/>
    <w:rsid w:val="3781671D"/>
    <w:rsid w:val="3C12216A"/>
    <w:rsid w:val="3D162881"/>
    <w:rsid w:val="3FA7280D"/>
    <w:rsid w:val="4733182A"/>
    <w:rsid w:val="481D6697"/>
    <w:rsid w:val="4A007E49"/>
    <w:rsid w:val="4A225C6E"/>
    <w:rsid w:val="4E9D650B"/>
    <w:rsid w:val="59BD7A48"/>
    <w:rsid w:val="5C060481"/>
    <w:rsid w:val="5C8C220B"/>
    <w:rsid w:val="5CBD6CBE"/>
    <w:rsid w:val="63F25C89"/>
    <w:rsid w:val="65710AF5"/>
    <w:rsid w:val="69FC2E11"/>
    <w:rsid w:val="75CD4430"/>
    <w:rsid w:val="75E748B4"/>
    <w:rsid w:val="76157299"/>
    <w:rsid w:val="77D5511A"/>
    <w:rsid w:val="796A4676"/>
    <w:rsid w:val="7F4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2">
    <w:name w:val="heading 1"/>
    <w:basedOn w:val="1"/>
    <w:qFormat/>
    <w:uiPriority w:val="9"/>
    <w:pPr>
      <w:keepNext/>
      <w:keepLines/>
      <w:spacing w:before="480" w:after="0"/>
      <w:outlineLvl w:val="0"/>
    </w:pPr>
    <w:rPr>
      <w:rFonts w:ascii="Calibri" w:hAnsi="Calibri" w:eastAsia="宋体"/>
      <w:b/>
      <w:bCs/>
      <w:color w:val="345B8A"/>
      <w:sz w:val="32"/>
      <w:szCs w:val="32"/>
    </w:rPr>
  </w:style>
  <w:style w:type="paragraph" w:styleId="3">
    <w:name w:val="heading 2"/>
    <w:basedOn w:val="1"/>
    <w:qFormat/>
    <w:uiPriority w:val="9"/>
    <w:pPr>
      <w:keepNext/>
      <w:keepLines/>
      <w:spacing w:before="200" w:after="0"/>
      <w:outlineLvl w:val="1"/>
    </w:pPr>
    <w:rPr>
      <w:rFonts w:ascii="Calibri" w:hAnsi="Calibri" w:eastAsia="宋体"/>
      <w:b/>
      <w:bCs/>
      <w:color w:val="4F81BD"/>
      <w:sz w:val="32"/>
      <w:szCs w:val="32"/>
    </w:rPr>
  </w:style>
  <w:style w:type="paragraph" w:styleId="4">
    <w:name w:val="heading 3"/>
    <w:basedOn w:val="1"/>
    <w:qFormat/>
    <w:uiPriority w:val="9"/>
    <w:pPr>
      <w:keepNext/>
      <w:keepLines/>
      <w:spacing w:before="200" w:after="0"/>
      <w:outlineLvl w:val="2"/>
    </w:pPr>
    <w:rPr>
      <w:rFonts w:ascii="Calibri" w:hAnsi="Calibri" w:eastAsia="宋体"/>
      <w:b/>
      <w:bCs/>
      <w:color w:val="4F81BD"/>
      <w:sz w:val="28"/>
      <w:szCs w:val="28"/>
    </w:rPr>
  </w:style>
  <w:style w:type="paragraph" w:styleId="5">
    <w:name w:val="heading 4"/>
    <w:basedOn w:val="1"/>
    <w:qFormat/>
    <w:uiPriority w:val="9"/>
    <w:pPr>
      <w:keepNext/>
      <w:keepLines/>
      <w:spacing w:before="200" w:after="0"/>
      <w:outlineLvl w:val="3"/>
    </w:pPr>
    <w:rPr>
      <w:rFonts w:ascii="Calibri" w:hAnsi="Calibri" w:eastAsia="宋体"/>
      <w:b/>
      <w:bCs/>
      <w:color w:val="4F81BD"/>
    </w:rPr>
  </w:style>
  <w:style w:type="paragraph" w:styleId="6">
    <w:name w:val="heading 5"/>
    <w:basedOn w:val="1"/>
    <w:qFormat/>
    <w:uiPriority w:val="9"/>
    <w:pPr>
      <w:keepNext/>
      <w:keepLines/>
      <w:spacing w:before="200" w:after="0"/>
      <w:outlineLvl w:val="4"/>
    </w:pPr>
    <w:rPr>
      <w:rFonts w:ascii="Calibri" w:hAnsi="Calibri" w:eastAsia="宋体"/>
      <w:i/>
      <w:iCs/>
      <w:color w:val="4F81BD"/>
    </w:rPr>
  </w:style>
  <w:style w:type="paragraph" w:styleId="7">
    <w:name w:val="heading 6"/>
    <w:basedOn w:val="1"/>
    <w:qFormat/>
    <w:uiPriority w:val="9"/>
    <w:pPr>
      <w:keepNext/>
      <w:keepLines/>
      <w:spacing w:before="200" w:after="0"/>
      <w:outlineLvl w:val="5"/>
    </w:pPr>
    <w:rPr>
      <w:rFonts w:ascii="Calibri" w:hAnsi="Calibri" w:eastAsia="宋体"/>
      <w:color w:val="4F81BD"/>
    </w:rPr>
  </w:style>
  <w:style w:type="paragraph" w:styleId="8">
    <w:name w:val="heading 7"/>
    <w:basedOn w:val="1"/>
    <w:qFormat/>
    <w:uiPriority w:val="9"/>
    <w:pPr>
      <w:keepNext/>
      <w:keepLines/>
      <w:spacing w:before="200" w:after="0"/>
      <w:outlineLvl w:val="6"/>
    </w:pPr>
    <w:rPr>
      <w:rFonts w:ascii="Calibri" w:hAnsi="Calibri" w:eastAsia="宋体"/>
      <w:color w:val="4F81BD"/>
    </w:rPr>
  </w:style>
  <w:style w:type="paragraph" w:styleId="9">
    <w:name w:val="heading 8"/>
    <w:basedOn w:val="1"/>
    <w:qFormat/>
    <w:uiPriority w:val="9"/>
    <w:pPr>
      <w:keepNext/>
      <w:keepLines/>
      <w:spacing w:before="200" w:after="0"/>
      <w:outlineLvl w:val="7"/>
    </w:pPr>
    <w:rPr>
      <w:rFonts w:ascii="Calibri" w:hAnsi="Calibri" w:eastAsia="宋体"/>
      <w:color w:val="4F81BD"/>
    </w:rPr>
  </w:style>
  <w:style w:type="paragraph" w:styleId="10">
    <w:name w:val="heading 9"/>
    <w:basedOn w:val="1"/>
    <w:qFormat/>
    <w:uiPriority w:val="9"/>
    <w:pPr>
      <w:keepNext/>
      <w:keepLines/>
      <w:spacing w:before="200" w:after="0"/>
      <w:outlineLvl w:val="8"/>
    </w:pPr>
    <w:rPr>
      <w:rFonts w:ascii="Calibri" w:hAnsi="Calibri" w:eastAsia="宋体"/>
      <w:color w:val="4F81BD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qFormat/>
    <w:uiPriority w:val="0"/>
    <w:pPr>
      <w:spacing w:after="120"/>
    </w:pPr>
    <w:rPr>
      <w:i/>
    </w:rPr>
  </w:style>
  <w:style w:type="paragraph" w:styleId="12">
    <w:name w:val="Body Text"/>
    <w:basedOn w:val="1"/>
    <w:link w:val="24"/>
    <w:qFormat/>
    <w:uiPriority w:val="0"/>
    <w:pPr>
      <w:spacing w:before="180" w:after="180"/>
    </w:pPr>
  </w:style>
  <w:style w:type="paragraph" w:styleId="13">
    <w:name w:val="Block Text"/>
    <w:basedOn w:val="12"/>
    <w:qFormat/>
    <w:uiPriority w:val="9"/>
    <w:pPr>
      <w:spacing w:before="100" w:after="100"/>
    </w:pPr>
    <w:rPr>
      <w:rFonts w:ascii="Calibri" w:hAnsi="Calibri" w:eastAsia="宋体"/>
      <w:bCs/>
      <w:sz w:val="20"/>
      <w:szCs w:val="20"/>
    </w:rPr>
  </w:style>
  <w:style w:type="paragraph" w:styleId="14">
    <w:name w:val="Date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15">
    <w:name w:val="footer"/>
    <w:basedOn w:val="1"/>
    <w:link w:val="7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7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8"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qFormat/>
    <w:uiPriority w:val="0"/>
    <w:pPr>
      <w:keepNext/>
      <w:keepLines/>
      <w:spacing w:before="480" w:after="240"/>
      <w:jc w:val="center"/>
    </w:pPr>
    <w:rPr>
      <w:rFonts w:ascii="Calibri" w:hAnsi="Calibri" w:eastAsia="宋体"/>
      <w:b/>
      <w:bCs/>
      <w:color w:val="345B8A"/>
      <w:sz w:val="36"/>
      <w:szCs w:val="36"/>
    </w:rPr>
  </w:style>
  <w:style w:type="paragraph" w:styleId="19">
    <w:name w:val="footnote text"/>
    <w:basedOn w:val="1"/>
    <w:qFormat/>
    <w:uiPriority w:val="9"/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4"/>
    <w:qFormat/>
    <w:uiPriority w:val="0"/>
    <w:rPr>
      <w:color w:val="4F81BD"/>
    </w:rPr>
  </w:style>
  <w:style w:type="character" w:customStyle="1" w:styleId="24">
    <w:name w:val="正文文本 字符"/>
    <w:basedOn w:val="22"/>
    <w:link w:val="12"/>
    <w:qFormat/>
    <w:uiPriority w:val="0"/>
  </w:style>
  <w:style w:type="character" w:styleId="25">
    <w:name w:val="footnote reference"/>
    <w:basedOn w:val="24"/>
    <w:qFormat/>
    <w:uiPriority w:val="0"/>
    <w:rPr>
      <w:vertAlign w:val="superscript"/>
    </w:rPr>
  </w:style>
  <w:style w:type="paragraph" w:customStyle="1" w:styleId="26">
    <w:name w:val="First Paragraph"/>
    <w:basedOn w:val="12"/>
    <w:qFormat/>
    <w:uiPriority w:val="0"/>
  </w:style>
  <w:style w:type="paragraph" w:customStyle="1" w:styleId="27">
    <w:name w:val="Compact"/>
    <w:basedOn w:val="12"/>
    <w:qFormat/>
    <w:uiPriority w:val="0"/>
    <w:pPr>
      <w:spacing w:before="36" w:after="36"/>
    </w:pPr>
  </w:style>
  <w:style w:type="paragraph" w:customStyle="1" w:styleId="28">
    <w:name w:val="Author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customStyle="1" w:styleId="29">
    <w:name w:val="Abstract"/>
    <w:basedOn w:val="1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30">
    <w:name w:val="Bibliography_5172ca9e-b632-488b-a415-45c9b72e773a"/>
    <w:basedOn w:val="1"/>
    <w:qFormat/>
    <w:uiPriority w:val="0"/>
  </w:style>
  <w:style w:type="table" w:customStyle="1" w:styleId="31">
    <w:name w:val="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Definition Term"/>
    <w:basedOn w:val="1"/>
    <w:qFormat/>
    <w:uiPriority w:val="0"/>
    <w:pPr>
      <w:keepNext/>
      <w:keepLines/>
      <w:spacing w:after="0"/>
    </w:pPr>
    <w:rPr>
      <w:b/>
    </w:rPr>
  </w:style>
  <w:style w:type="paragraph" w:customStyle="1" w:styleId="33">
    <w:name w:val="Definition"/>
    <w:basedOn w:val="1"/>
    <w:qFormat/>
    <w:uiPriority w:val="0"/>
  </w:style>
  <w:style w:type="paragraph" w:customStyle="1" w:styleId="34">
    <w:name w:val="Table Caption"/>
    <w:basedOn w:val="11"/>
    <w:qFormat/>
    <w:uiPriority w:val="0"/>
    <w:pPr>
      <w:keepNext/>
    </w:pPr>
  </w:style>
  <w:style w:type="paragraph" w:customStyle="1" w:styleId="35">
    <w:name w:val="Image Caption"/>
    <w:basedOn w:val="11"/>
    <w:qFormat/>
    <w:uiPriority w:val="0"/>
  </w:style>
  <w:style w:type="paragraph" w:customStyle="1" w:styleId="36">
    <w:name w:val="Figure"/>
    <w:basedOn w:val="1"/>
    <w:qFormat/>
    <w:uiPriority w:val="0"/>
  </w:style>
  <w:style w:type="paragraph" w:customStyle="1" w:styleId="37">
    <w:name w:val="Captioned Figure"/>
    <w:basedOn w:val="36"/>
    <w:qFormat/>
    <w:uiPriority w:val="0"/>
    <w:pPr>
      <w:keepNext/>
    </w:pPr>
  </w:style>
  <w:style w:type="character" w:customStyle="1" w:styleId="38">
    <w:name w:val="Verbatim Char"/>
    <w:basedOn w:val="24"/>
    <w:link w:val="39"/>
    <w:qFormat/>
    <w:uiPriority w:val="0"/>
    <w:rPr>
      <w:rFonts w:ascii="Consolas" w:hAnsi="Consolas"/>
      <w:sz w:val="22"/>
    </w:rPr>
  </w:style>
  <w:style w:type="paragraph" w:customStyle="1" w:styleId="39">
    <w:name w:val="Source Code"/>
    <w:basedOn w:val="1"/>
    <w:link w:val="38"/>
    <w:qFormat/>
    <w:uiPriority w:val="0"/>
    <w:pPr>
      <w:wordWrap w:val="0"/>
    </w:pPr>
  </w:style>
  <w:style w:type="paragraph" w:customStyle="1" w:styleId="40">
    <w:name w:val="TOC Heading_8e4ae27b-cd70-4003-b997-04f0bb8be9d6"/>
    <w:basedOn w:val="2"/>
    <w:qFormat/>
    <w:uiPriority w:val="39"/>
    <w:pPr>
      <w:spacing w:before="240" w:line="259" w:lineRule="auto"/>
      <w:outlineLvl w:val="9"/>
    </w:pPr>
    <w:rPr>
      <w:b w:val="0"/>
      <w:bCs w:val="0"/>
      <w:color w:val="376092"/>
    </w:rPr>
  </w:style>
  <w:style w:type="character" w:customStyle="1" w:styleId="41">
    <w:name w:val="KeywordTok"/>
    <w:basedOn w:val="38"/>
    <w:qFormat/>
    <w:uiPriority w:val="0"/>
    <w:rPr>
      <w:rFonts w:ascii="Consolas" w:hAnsi="Consolas"/>
      <w:b/>
      <w:color w:val="007020"/>
      <w:sz w:val="22"/>
    </w:rPr>
  </w:style>
  <w:style w:type="character" w:customStyle="1" w:styleId="42">
    <w:name w:val="DataTypeTok"/>
    <w:basedOn w:val="38"/>
    <w:qFormat/>
    <w:uiPriority w:val="0"/>
    <w:rPr>
      <w:rFonts w:ascii="Consolas" w:hAnsi="Consolas"/>
      <w:color w:val="902000"/>
      <w:sz w:val="22"/>
    </w:rPr>
  </w:style>
  <w:style w:type="character" w:customStyle="1" w:styleId="43">
    <w:name w:val="DecVal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4">
    <w:name w:val="BaseN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5">
    <w:name w:val="Float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6">
    <w:name w:val="ConstantTok"/>
    <w:basedOn w:val="38"/>
    <w:qFormat/>
    <w:uiPriority w:val="0"/>
    <w:rPr>
      <w:rFonts w:ascii="Consolas" w:hAnsi="Consolas"/>
      <w:color w:val="880000"/>
      <w:sz w:val="22"/>
    </w:rPr>
  </w:style>
  <w:style w:type="character" w:customStyle="1" w:styleId="47">
    <w:name w:val="Char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48">
    <w:name w:val="SpecialChar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49">
    <w:name w:val="String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0">
    <w:name w:val="VerbatimString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1">
    <w:name w:val="SpecialStringTok"/>
    <w:basedOn w:val="38"/>
    <w:qFormat/>
    <w:uiPriority w:val="0"/>
    <w:rPr>
      <w:rFonts w:ascii="Consolas" w:hAnsi="Consolas"/>
      <w:color w:val="BB6688"/>
      <w:sz w:val="22"/>
    </w:rPr>
  </w:style>
  <w:style w:type="character" w:customStyle="1" w:styleId="52">
    <w:name w:val="ImportTok"/>
    <w:basedOn w:val="38"/>
    <w:qFormat/>
    <w:uiPriority w:val="0"/>
    <w:rPr>
      <w:rFonts w:ascii="Consolas" w:hAnsi="Consolas"/>
      <w:sz w:val="22"/>
    </w:rPr>
  </w:style>
  <w:style w:type="character" w:customStyle="1" w:styleId="53">
    <w:name w:val="CommentTok"/>
    <w:basedOn w:val="38"/>
    <w:qFormat/>
    <w:uiPriority w:val="0"/>
    <w:rPr>
      <w:rFonts w:ascii="Consolas" w:hAnsi="Consolas"/>
      <w:i/>
      <w:color w:val="60A0B0"/>
      <w:sz w:val="22"/>
    </w:rPr>
  </w:style>
  <w:style w:type="character" w:customStyle="1" w:styleId="54">
    <w:name w:val="DocumentationTok"/>
    <w:basedOn w:val="38"/>
    <w:qFormat/>
    <w:uiPriority w:val="0"/>
    <w:rPr>
      <w:rFonts w:ascii="Consolas" w:hAnsi="Consolas"/>
      <w:i/>
      <w:color w:val="BA2121"/>
      <w:sz w:val="22"/>
    </w:rPr>
  </w:style>
  <w:style w:type="character" w:customStyle="1" w:styleId="55">
    <w:name w:val="Annotation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6">
    <w:name w:val="CommentVar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7">
    <w:name w:val="OtherTok"/>
    <w:basedOn w:val="38"/>
    <w:qFormat/>
    <w:uiPriority w:val="0"/>
    <w:rPr>
      <w:rFonts w:ascii="Consolas" w:hAnsi="Consolas"/>
      <w:color w:val="007020"/>
      <w:sz w:val="22"/>
    </w:rPr>
  </w:style>
  <w:style w:type="character" w:customStyle="1" w:styleId="58">
    <w:name w:val="FunctionTok"/>
    <w:basedOn w:val="38"/>
    <w:qFormat/>
    <w:uiPriority w:val="0"/>
    <w:rPr>
      <w:rFonts w:ascii="Consolas" w:hAnsi="Consolas"/>
      <w:color w:val="06287E"/>
      <w:sz w:val="22"/>
    </w:rPr>
  </w:style>
  <w:style w:type="character" w:customStyle="1" w:styleId="59">
    <w:name w:val="VariableTok"/>
    <w:basedOn w:val="38"/>
    <w:qFormat/>
    <w:uiPriority w:val="0"/>
    <w:rPr>
      <w:rFonts w:ascii="Consolas" w:hAnsi="Consolas"/>
      <w:color w:val="19177C"/>
      <w:sz w:val="22"/>
    </w:rPr>
  </w:style>
  <w:style w:type="character" w:customStyle="1" w:styleId="60">
    <w:name w:val="ControlFlowTok"/>
    <w:basedOn w:val="38"/>
    <w:qFormat/>
    <w:uiPriority w:val="0"/>
    <w:rPr>
      <w:rFonts w:ascii="Consolas" w:hAnsi="Consolas"/>
      <w:b/>
      <w:color w:val="007020"/>
      <w:sz w:val="22"/>
    </w:rPr>
  </w:style>
  <w:style w:type="character" w:customStyle="1" w:styleId="61">
    <w:name w:val="OperatorTok"/>
    <w:basedOn w:val="38"/>
    <w:qFormat/>
    <w:uiPriority w:val="0"/>
    <w:rPr>
      <w:rFonts w:ascii="Consolas" w:hAnsi="Consolas"/>
      <w:color w:val="666666"/>
      <w:sz w:val="22"/>
    </w:rPr>
  </w:style>
  <w:style w:type="character" w:customStyle="1" w:styleId="62">
    <w:name w:val="BuiltInTok"/>
    <w:basedOn w:val="38"/>
    <w:qFormat/>
    <w:uiPriority w:val="0"/>
    <w:rPr>
      <w:rFonts w:ascii="Consolas" w:hAnsi="Consolas"/>
      <w:sz w:val="22"/>
    </w:rPr>
  </w:style>
  <w:style w:type="character" w:customStyle="1" w:styleId="63">
    <w:name w:val="ExtensionTok"/>
    <w:basedOn w:val="38"/>
    <w:qFormat/>
    <w:uiPriority w:val="0"/>
    <w:rPr>
      <w:rFonts w:ascii="Consolas" w:hAnsi="Consolas"/>
      <w:sz w:val="22"/>
    </w:rPr>
  </w:style>
  <w:style w:type="character" w:customStyle="1" w:styleId="64">
    <w:name w:val="PreprocessorTok"/>
    <w:basedOn w:val="38"/>
    <w:qFormat/>
    <w:uiPriority w:val="0"/>
    <w:rPr>
      <w:rFonts w:ascii="Consolas" w:hAnsi="Consolas"/>
      <w:color w:val="BC7A00"/>
      <w:sz w:val="22"/>
    </w:rPr>
  </w:style>
  <w:style w:type="character" w:customStyle="1" w:styleId="65">
    <w:name w:val="AttributeTok"/>
    <w:basedOn w:val="38"/>
    <w:qFormat/>
    <w:uiPriority w:val="0"/>
    <w:rPr>
      <w:rFonts w:ascii="Consolas" w:hAnsi="Consolas"/>
      <w:color w:val="7D9029"/>
      <w:sz w:val="22"/>
    </w:rPr>
  </w:style>
  <w:style w:type="character" w:customStyle="1" w:styleId="66">
    <w:name w:val="RegionMarkerTok"/>
    <w:basedOn w:val="38"/>
    <w:qFormat/>
    <w:uiPriority w:val="0"/>
    <w:rPr>
      <w:rFonts w:ascii="Consolas" w:hAnsi="Consolas"/>
      <w:sz w:val="22"/>
    </w:rPr>
  </w:style>
  <w:style w:type="character" w:customStyle="1" w:styleId="67">
    <w:name w:val="Information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8">
    <w:name w:val="Warning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9">
    <w:name w:val="AlertTok"/>
    <w:basedOn w:val="38"/>
    <w:qFormat/>
    <w:uiPriority w:val="0"/>
    <w:rPr>
      <w:rFonts w:ascii="Consolas" w:hAnsi="Consolas"/>
      <w:b/>
      <w:color w:val="FF0000"/>
      <w:sz w:val="22"/>
    </w:rPr>
  </w:style>
  <w:style w:type="character" w:customStyle="1" w:styleId="70">
    <w:name w:val="ErrorTok"/>
    <w:basedOn w:val="38"/>
    <w:qFormat/>
    <w:uiPriority w:val="0"/>
    <w:rPr>
      <w:rFonts w:ascii="Consolas" w:hAnsi="Consolas"/>
      <w:b/>
      <w:color w:val="FF0000"/>
      <w:sz w:val="22"/>
    </w:rPr>
  </w:style>
  <w:style w:type="character" w:customStyle="1" w:styleId="71">
    <w:name w:val="NormalTok"/>
    <w:basedOn w:val="38"/>
    <w:qFormat/>
    <w:uiPriority w:val="0"/>
    <w:rPr>
      <w:rFonts w:ascii="Consolas" w:hAnsi="Consolas"/>
      <w:sz w:val="22"/>
    </w:rPr>
  </w:style>
  <w:style w:type="character" w:customStyle="1" w:styleId="72">
    <w:name w:val="font1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3">
    <w:name w:val="页眉 字符"/>
    <w:basedOn w:val="22"/>
    <w:link w:val="16"/>
    <w:qFormat/>
    <w:uiPriority w:val="99"/>
    <w:rPr>
      <w:rFonts w:ascii="Cambria" w:hAnsi="Cambria" w:eastAsia="Cambria" w:cs="宋体"/>
      <w:sz w:val="18"/>
      <w:szCs w:val="18"/>
      <w:lang w:eastAsia="en-US"/>
    </w:rPr>
  </w:style>
  <w:style w:type="character" w:customStyle="1" w:styleId="74">
    <w:name w:val="页脚 字符"/>
    <w:basedOn w:val="22"/>
    <w:link w:val="15"/>
    <w:qFormat/>
    <w:uiPriority w:val="99"/>
    <w:rPr>
      <w:rFonts w:ascii="Cambria" w:hAnsi="Cambria" w:eastAsia="Cambria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573</Characters>
  <Lines>5</Lines>
  <Paragraphs>1</Paragraphs>
  <TotalTime>1</TotalTime>
  <ScaleCrop>false</ScaleCrop>
  <LinksUpToDate>false</LinksUpToDate>
  <CharactersWithSpaces>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袁森</dc:creator>
  <cp:lastModifiedBy>风再起时</cp:lastModifiedBy>
  <dcterms:modified xsi:type="dcterms:W3CDTF">2025-08-12T00:06:19Z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2052-12.1.0.21915</vt:lpwstr>
  </property>
  <property fmtid="{D5CDD505-2E9C-101B-9397-08002B2CF9AE}" pid="4" name="ICV">
    <vt:lpwstr>73EF8EE3B3E04EB9BBEC5531766A9D35_13</vt:lpwstr>
  </property>
  <property fmtid="{D5CDD505-2E9C-101B-9397-08002B2CF9AE}" pid="5" name="KSOTemplateDocerSaveRecord">
    <vt:lpwstr>eyJoZGlkIjoiMjI1MDExMmE4YWM3MmUzOWQyM2FkNDI3NzgzZjU4ZGQiLCJ1c2VySWQiOiIxMjAzMzYzMTExIn0=</vt:lpwstr>
  </property>
</Properties>
</file>