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3" w:firstLineChars="200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  <w:bookmarkStart w:id="0" w:name="OLE_LINK28"/>
      <w:bookmarkStart w:id="1" w:name="OLE_LINK2"/>
      <w:bookmarkStart w:id="2" w:name="_Toc35393791"/>
      <w:bookmarkStart w:id="3" w:name="OLE_LINK1"/>
      <w:bookmarkStart w:id="4" w:name="_Toc28359080"/>
      <w:bookmarkStart w:id="5" w:name="OLE_LINK27"/>
      <w:bookmarkStart w:id="6" w:name="_Toc28359003"/>
      <w:bookmarkStart w:id="7" w:name="OLE_LINK3"/>
      <w:bookmarkStart w:id="8" w:name="_Toc35393622"/>
      <w:bookmarkStart w:id="9" w:name="OLE_LINK4"/>
      <w:bookmarkStart w:id="10" w:name="OLE_LINK26"/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采购需求</w:t>
      </w:r>
    </w:p>
    <w:p>
      <w:pPr>
        <w:pStyle w:val="2"/>
        <w:spacing w:line="360" w:lineRule="auto"/>
        <w:ind w:firstLine="562" w:firstLineChars="200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项目概况：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淮北市人民医院新院区位于淮北市烈山区，北临沱河路，东临宁山路，南临望湖路，占地213852平方米（约320亩）。新院区建筑总面积22.5618万平方米主要包括主体医疗区、行政科研楼、公共卫生临床中心等，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按照省卫健委安全生产督导及安全用电相关要求，为了排除安全隐患，确保医院用电安全，每年需进行一次配电设施安全预防性试验检测。本项目为2025年度新院区配电室（高压开关柜、干式变压器）的配电设施安全预防性试验检测工作。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特定资格要求：</w:t>
      </w:r>
    </w:p>
    <w:p>
      <w:pPr>
        <w:numPr>
          <w:ilvl w:val="0"/>
          <w:numId w:val="1"/>
        </w:numPr>
        <w:spacing w:line="360" w:lineRule="auto"/>
        <w:ind w:left="559" w:leftChars="266" w:firstLine="0" w:firstLineChars="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资质条件：在中华人民共和国境内注册的具有独立企业法人资格。（二）投标人要具有电力承装（修、试）资质，承试类不低于三级。</w:t>
      </w:r>
    </w:p>
    <w:p>
      <w:pPr>
        <w:numPr>
          <w:ilvl w:val="0"/>
          <w:numId w:val="1"/>
        </w:numPr>
        <w:spacing w:line="360" w:lineRule="auto"/>
        <w:ind w:left="559" w:leftChars="266" w:firstLine="0" w:firstLineChars="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本项目不接受联合体。</w:t>
      </w:r>
      <w:bookmarkEnd w:id="9"/>
      <w:bookmarkEnd w:id="10"/>
      <w:bookmarkStart w:id="11" w:name="_Toc152042375"/>
      <w:bookmarkStart w:id="12" w:name="_Toc179632616"/>
      <w:bookmarkStart w:id="13" w:name="_Toc241459648"/>
      <w:bookmarkStart w:id="14" w:name="_Toc342297699"/>
      <w:bookmarkStart w:id="15" w:name="_Toc152045598"/>
      <w:bookmarkStart w:id="16" w:name="_Toc342296242"/>
      <w:bookmarkStart w:id="17" w:name="_Toc342297701"/>
      <w:bookmarkStart w:id="18" w:name="_Toc144974565"/>
      <w:bookmarkStart w:id="19" w:name="_Toc445554765"/>
      <w:bookmarkStart w:id="20" w:name="_Toc342296244"/>
      <w:bookmarkStart w:id="21" w:name="_Toc466024564"/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试验内容要求：</w:t>
      </w:r>
    </w:p>
    <w:p>
      <w:pPr>
        <w:pStyle w:val="2"/>
        <w:spacing w:line="360" w:lineRule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（一）干式变压器预防性试验要求</w:t>
      </w:r>
    </w:p>
    <w:p>
      <w:pPr>
        <w:pStyle w:val="2"/>
        <w:spacing w:line="360" w:lineRule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满足电气设备高压预防性试验要求，包含但不限于以下试验内容：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1、绕组直流电阻、绕组绝缘电阻及绝缘和极化指数、介损、泄露电流，综合保护。</w:t>
      </w:r>
    </w:p>
    <w:p>
      <w:pPr>
        <w:pStyle w:val="2"/>
        <w:spacing w:line="360" w:lineRule="auto"/>
        <w:rPr>
          <w:rFonts w:hint="default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2、电缆的绝缘电阻、直流耐压泄露试验。</w:t>
      </w:r>
    </w:p>
    <w:p>
      <w:pPr>
        <w:pStyle w:val="2"/>
        <w:spacing w:line="360" w:lineRule="auto"/>
        <w:rPr>
          <w:rFonts w:hint="default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（二）高压开关柜预防性试验要求</w:t>
      </w:r>
    </w:p>
    <w:p>
      <w:pPr>
        <w:pStyle w:val="2"/>
        <w:spacing w:line="360" w:lineRule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满足电气设备高压预防性试验要求，包含但不限于以下试验内容：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1、断路器绝缘电阻测试、回路电阻测试，交流耐压试验。</w:t>
      </w:r>
    </w:p>
    <w:p>
      <w:pPr>
        <w:pStyle w:val="2"/>
        <w:spacing w:line="360" w:lineRule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2、继电保护定值校验及传动试验。</w:t>
      </w:r>
    </w:p>
    <w:p>
      <w:pPr>
        <w:pStyle w:val="2"/>
        <w:spacing w:line="360" w:lineRule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3、电流互感器绝缘电阻测试。</w:t>
      </w:r>
    </w:p>
    <w:p>
      <w:pPr>
        <w:pStyle w:val="2"/>
        <w:spacing w:line="360" w:lineRule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4、避雷器及过电压保护器绝缘电阻测试、避雷器直流参考电压和 0.75 倍直流参考电压下的泄露电流、过电压保护器工频放电电压试验。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eastAsia="宋体" w:cs="Times New Roman"/>
          <w:color w:val="0000FF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FF"/>
          <w:kern w:val="2"/>
          <w:sz w:val="28"/>
          <w:szCs w:val="28"/>
          <w:lang w:val="en-US" w:eastAsia="zh-CN" w:bidi="ar-SA"/>
        </w:rPr>
        <w:t>（三）</w:t>
      </w:r>
      <w:r>
        <w:rPr>
          <w:rFonts w:hint="eastAsia" w:eastAsia="宋体" w:cs="Times New Roman"/>
          <w:color w:val="0000FF"/>
          <w:sz w:val="28"/>
          <w:szCs w:val="28"/>
          <w:lang w:val="en-US" w:eastAsia="zh-CN"/>
        </w:rPr>
        <w:t>绝缘工具一批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eastAsia="宋体" w:cs="Times New Roman"/>
          <w:color w:val="0000FF"/>
          <w:sz w:val="28"/>
          <w:szCs w:val="28"/>
          <w:lang w:val="en-US" w:eastAsia="zh-CN"/>
        </w:rPr>
        <w:t>按规范要求完成配电房内绝缘工具电气试验，检测项目见清单。（按要求每半年检测一次，本次报价按2次计价）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FF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FF"/>
          <w:kern w:val="2"/>
          <w:sz w:val="28"/>
          <w:szCs w:val="28"/>
          <w:lang w:val="en-US" w:eastAsia="zh-CN" w:bidi="ar-SA"/>
        </w:rPr>
        <w:t>付款方式：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FF"/>
          <w:kern w:val="2"/>
          <w:sz w:val="28"/>
          <w:szCs w:val="28"/>
          <w:lang w:val="en-US" w:eastAsia="zh-CN" w:bidi="ar-SA"/>
        </w:rPr>
        <w:t>干式变压器、高压开关柜检测完毕出具相应报告后付至95%，2次</w:t>
      </w:r>
      <w:r>
        <w:rPr>
          <w:rFonts w:hint="eastAsia" w:eastAsia="宋体" w:cs="Times New Roman"/>
          <w:color w:val="0000FF"/>
          <w:sz w:val="28"/>
          <w:szCs w:val="28"/>
          <w:lang w:val="en-US" w:eastAsia="zh-CN"/>
        </w:rPr>
        <w:t>配电房绝缘工具</w:t>
      </w:r>
      <w:r>
        <w:rPr>
          <w:rFonts w:hint="eastAsia" w:ascii="仿宋" w:hAnsi="仿宋" w:eastAsia="仿宋" w:cs="仿宋"/>
          <w:color w:val="0000FF"/>
          <w:kern w:val="2"/>
          <w:sz w:val="28"/>
          <w:szCs w:val="28"/>
          <w:lang w:val="en-US" w:eastAsia="zh-CN" w:bidi="ar-SA"/>
        </w:rPr>
        <w:t>检测完毕出具相应报告后付至100%。</w:t>
      </w:r>
    </w:p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tbl>
      <w:tblPr>
        <w:tblStyle w:val="5"/>
        <w:tblW w:w="93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90"/>
        <w:gridCol w:w="1455"/>
        <w:gridCol w:w="2790"/>
        <w:gridCol w:w="765"/>
        <w:gridCol w:w="870"/>
        <w:gridCol w:w="870"/>
        <w:gridCol w:w="8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设 备 清 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位置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内容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一总配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干式变压器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详见试验内容要求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（一）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干式变压器预防性试验要求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传染病医院连廊一层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开关柜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详见试验内容要求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（二）高压开关柜预防性试验要求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二总配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干式变压器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详见试验内容要求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（一）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干式变压器预防性试验要求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行政楼地下室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开关柜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详见试验内容要求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（二）高压开关柜预防性试验要求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一分配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干式变压器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详见试验内容要求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（一）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干式变压器预防性试验要求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门诊医技楼地下室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开关柜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详见试验内容要求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（二）高压开关柜预防性试验要求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二分配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干式变压器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详见试验内容要求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（一）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干式变压器预防性试验要求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北楼地下室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开关柜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详见试验内容要求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（二）高压开关柜预防性试验要求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空调机房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开关柜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详见试验内容要求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（二）高压开关柜预防性试验要求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门诊医技楼地下室</w:t>
            </w:r>
          </w:p>
        </w:tc>
      </w:tr>
    </w:tbl>
    <w:p>
      <w:pPr>
        <w:widowControl w:val="0"/>
        <w:jc w:val="both"/>
        <w:rPr>
          <w:rFonts w:hint="default" w:ascii="宋体" w:hAnsi="Courier New" w:eastAsia="宋体" w:cs="Times New Roman"/>
          <w:color w:val="0000FF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Courier New" w:eastAsia="宋体" w:cs="Times New Roman"/>
          <w:color w:val="0000FF"/>
          <w:kern w:val="2"/>
          <w:sz w:val="21"/>
          <w:szCs w:val="21"/>
          <w:lang w:val="en-US" w:eastAsia="zh-CN" w:bidi="ar-SA"/>
        </w:rPr>
        <w:t>绝缘工具检测清单（按要求每半</w:t>
      </w:r>
      <w:bookmarkStart w:id="22" w:name="_GoBack"/>
      <w:bookmarkEnd w:id="22"/>
      <w:r>
        <w:rPr>
          <w:rFonts w:hint="eastAsia" w:ascii="宋体" w:hAnsi="Courier New" w:eastAsia="宋体" w:cs="Times New Roman"/>
          <w:color w:val="0000FF"/>
          <w:kern w:val="2"/>
          <w:sz w:val="21"/>
          <w:szCs w:val="21"/>
          <w:lang w:val="en-US" w:eastAsia="zh-CN" w:bidi="ar-SA"/>
        </w:rPr>
        <w:t>年检测一次，本次报价按2次计价）</w:t>
      </w:r>
    </w:p>
    <w:tbl>
      <w:tblPr>
        <w:tblStyle w:val="5"/>
        <w:tblW w:w="8759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6A6A6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2280"/>
        <w:gridCol w:w="2891"/>
        <w:gridCol w:w="945"/>
        <w:gridCol w:w="945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6A6A6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shd w:val="clear" w:color="auto" w:fill="A6A6A6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280" w:type="dxa"/>
            <w:shd w:val="clear" w:color="auto" w:fill="A6A6A6"/>
            <w:noWrap/>
            <w:vAlign w:val="bottom"/>
          </w:tcPr>
          <w:p>
            <w:pPr>
              <w:widowControl/>
              <w:jc w:val="both"/>
              <w:rPr>
                <w:rFonts w:ascii="宋体" w:hAnsi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2891" w:type="dxa"/>
            <w:shd w:val="clear" w:color="auto" w:fill="A6A6A6"/>
            <w:noWrap/>
            <w:vAlign w:val="bottom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945" w:type="dxa"/>
            <w:shd w:val="clear" w:color="auto" w:fill="A6A6A6"/>
            <w:noWrap/>
            <w:vAlign w:val="bottom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945" w:type="dxa"/>
            <w:shd w:val="clear" w:color="auto" w:fill="A6A6A6"/>
            <w:noWrap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4"/>
                <w:szCs w:val="24"/>
                <w:lang w:val="en-US" w:eastAsia="zh-CN"/>
              </w:rPr>
              <w:t>单价</w:t>
            </w:r>
          </w:p>
        </w:tc>
        <w:tc>
          <w:tcPr>
            <w:tcW w:w="945" w:type="dxa"/>
            <w:shd w:val="clear" w:color="auto" w:fill="A6A6A6"/>
            <w:noWrap/>
            <w:vAlign w:val="bottom"/>
          </w:tcPr>
          <w:p>
            <w:pPr>
              <w:widowControl/>
              <w:jc w:val="both"/>
              <w:rPr>
                <w:rFonts w:hint="eastAsia" w:ascii="宋体" w:hAnsi="宋体" w:cs="宋体"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4"/>
                <w:szCs w:val="24"/>
                <w:lang w:val="en-US" w:eastAsia="zh-CN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6A6A6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color w:val="0000FF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绝缘靴</w:t>
            </w:r>
          </w:p>
        </w:tc>
        <w:tc>
          <w:tcPr>
            <w:tcW w:w="28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6A6A6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绝缘手套</w:t>
            </w:r>
          </w:p>
        </w:tc>
        <w:tc>
          <w:tcPr>
            <w:tcW w:w="28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6A6A6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安全帽</w:t>
            </w:r>
          </w:p>
        </w:tc>
        <w:tc>
          <w:tcPr>
            <w:tcW w:w="28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6A6A6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color w:val="0000FF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高压验电器</w:t>
            </w:r>
          </w:p>
        </w:tc>
        <w:tc>
          <w:tcPr>
            <w:tcW w:w="28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6A6A6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color w:val="0000FF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接地线</w:t>
            </w:r>
          </w:p>
        </w:tc>
        <w:tc>
          <w:tcPr>
            <w:tcW w:w="28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6A6A6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33" w:type="dxa"/>
            <w:gridSpan w:val="2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8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FF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FF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FF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tabs>
          <w:tab w:val="left" w:pos="1647"/>
        </w:tabs>
        <w:bidi w:val="0"/>
        <w:jc w:val="left"/>
        <w:rPr>
          <w:color w:val="0000FF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footnotePr>
        <w:numFmt w:val="decimalEnclosedCircleChinese"/>
        <w:numRestart w:val="eachPage"/>
      </w:footnotePr>
      <w:pgSz w:w="11906" w:h="16838"/>
      <w:pgMar w:top="1134" w:right="1134" w:bottom="1134" w:left="1134" w:header="851" w:footer="85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3285"/>
        <w:tab w:val="clear" w:pos="4153"/>
        <w:tab w:val="clear" w:pos="8306"/>
      </w:tabs>
      <w:ind w:left="840" w:hanging="420"/>
      <w:jc w:val="left"/>
      <w:rPr>
        <w:rFonts w:hint="eastAsia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A2C47D"/>
    <w:multiLevelType w:val="singleLevel"/>
    <w:tmpl w:val="6EA2C47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kYzNlZDVmZWU5YzY0ZDNjMTYzMzJiMmRjMTFkNjQifQ=="/>
    <w:docVar w:name="KSO_WPS_MARK_KEY" w:val="bc4e9db0-46e4-42fa-b891-80364b4d7315"/>
  </w:docVars>
  <w:rsids>
    <w:rsidRoot w:val="55004D6B"/>
    <w:rsid w:val="023C02C7"/>
    <w:rsid w:val="183E6DF6"/>
    <w:rsid w:val="22071261"/>
    <w:rsid w:val="3BA34E78"/>
    <w:rsid w:val="4C71316F"/>
    <w:rsid w:val="55004D6B"/>
    <w:rsid w:val="7AAC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889</Words>
  <Characters>912</Characters>
  <Lines>0</Lines>
  <Paragraphs>0</Paragraphs>
  <TotalTime>1</TotalTime>
  <ScaleCrop>false</ScaleCrop>
  <LinksUpToDate>false</LinksUpToDate>
  <CharactersWithSpaces>919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2024-11-14T23:52:00Z</dcterms:created>
  <dc:creator>user</dc:creator>
  <cp:lastModifiedBy>user</cp:lastModifiedBy>
  <cp:lastPrinted>2024-11-18T06:46:00Z</cp:lastPrinted>
  <dcterms:modified xsi:type="dcterms:W3CDTF">2024-11-25T08:21:33Z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D9C55D6744824BC79A69D692CF4DBE9F</vt:lpwstr>
  </property>
</Properties>
</file>