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6C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</w:rPr>
        <w:t>关于购置</w:t>
      </w:r>
      <w:r>
        <w:rPr>
          <w:rFonts w:hint="eastAsia" w:asciiTheme="minorEastAsia" w:hAnsiTheme="minorEastAsia"/>
          <w:b/>
          <w:color w:val="auto"/>
          <w:sz w:val="44"/>
          <w:szCs w:val="44"/>
          <w:lang w:eastAsia="zh-CN"/>
        </w:rPr>
        <w:t>耳鼻咽喉头颈外科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设备</w:t>
      </w:r>
    </w:p>
    <w:p w14:paraId="14B4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的</w:t>
      </w:r>
      <w:r>
        <w:rPr>
          <w:rFonts w:hint="eastAsia"/>
          <w:b/>
          <w:bCs/>
          <w:color w:val="auto"/>
          <w:sz w:val="44"/>
          <w:szCs w:val="44"/>
        </w:rPr>
        <w:t>调研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公告</w:t>
      </w:r>
    </w:p>
    <w:p w14:paraId="444DE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/>
          <w:color w:val="auto"/>
          <w:sz w:val="32"/>
          <w:szCs w:val="32"/>
        </w:rPr>
        <w:t>根据我院科室开展业务的需要，近期拟购置</w:t>
      </w:r>
      <w:r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  <w:t>耳鼻咽喉头颈外科动态频闪喉镜</w:t>
      </w:r>
      <w:bookmarkStart w:id="0" w:name="_GoBack"/>
      <w:bookmarkEnd w:id="0"/>
      <w:r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/>
          <w:color w:val="auto"/>
          <w:sz w:val="32"/>
          <w:szCs w:val="32"/>
          <w:lang w:val="en-US" w:eastAsia="zh-CN"/>
        </w:rPr>
        <w:t>套</w:t>
      </w:r>
      <w:r>
        <w:rPr>
          <w:rFonts w:hint="eastAsia"/>
          <w:color w:val="auto"/>
          <w:sz w:val="32"/>
          <w:szCs w:val="32"/>
          <w:lang w:eastAsia="zh-CN"/>
        </w:rPr>
        <w:t>）、</w:t>
      </w:r>
      <w:r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  <w:t>耳鼻咽喉头颈外科电子鼻咽喉镜设备采购（1套）、耳鼻咽喉头颈外科4K内窥镜设备（1</w:t>
      </w: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>套</w:t>
      </w:r>
      <w:r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  <w:t>）</w:t>
      </w:r>
      <w:r>
        <w:rPr>
          <w:rFonts w:hint="eastAsia"/>
          <w:color w:val="auto"/>
          <w:sz w:val="32"/>
          <w:szCs w:val="32"/>
        </w:rPr>
        <w:t>，现进行市场调研，欢迎经营资质及所经营产品符合条件的供应商前来报</w:t>
      </w:r>
      <w:r>
        <w:rPr>
          <w:rFonts w:hint="eastAsia"/>
          <w:color w:val="auto"/>
          <w:sz w:val="32"/>
          <w:szCs w:val="32"/>
          <w:lang w:val="en-US" w:eastAsia="zh-CN"/>
        </w:rPr>
        <w:t>名参与</w:t>
      </w:r>
      <w:r>
        <w:rPr>
          <w:rFonts w:hint="eastAsia"/>
          <w:color w:val="auto"/>
          <w:sz w:val="32"/>
          <w:szCs w:val="32"/>
        </w:rPr>
        <w:t>。</w:t>
      </w:r>
    </w:p>
    <w:p w14:paraId="3CCC8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eastAsia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一、采购需求</w:t>
      </w:r>
    </w:p>
    <w:p w14:paraId="61C9B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（</w:t>
      </w:r>
      <w:r>
        <w:rPr>
          <w:rFonts w:hint="eastAsia"/>
          <w:color w:val="auto"/>
          <w:sz w:val="32"/>
          <w:szCs w:val="32"/>
        </w:rPr>
        <w:t>一</w:t>
      </w:r>
      <w:r>
        <w:rPr>
          <w:rFonts w:hint="eastAsia"/>
          <w:color w:val="auto"/>
          <w:sz w:val="32"/>
          <w:szCs w:val="32"/>
          <w:lang w:eastAsia="zh-CN"/>
        </w:rPr>
        <w:t>）</w:t>
      </w:r>
      <w:r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  <w:t>动态频闪喉镜</w:t>
      </w: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>采购</w:t>
      </w:r>
      <w:r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  <w:t>需求（</w:t>
      </w: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/>
          <w:color w:val="auto"/>
          <w:sz w:val="32"/>
          <w:szCs w:val="32"/>
          <w:lang w:val="en-US" w:eastAsia="zh-CN"/>
        </w:rPr>
        <w:t>套</w:t>
      </w:r>
      <w:r>
        <w:rPr>
          <w:rFonts w:hint="eastAsia"/>
          <w:color w:val="auto"/>
          <w:sz w:val="32"/>
          <w:szCs w:val="32"/>
          <w:lang w:eastAsia="zh-CN"/>
        </w:rPr>
        <w:t>）</w:t>
      </w:r>
      <w:r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  <w:t>：</w:t>
      </w:r>
    </w:p>
    <w:p w14:paraId="095B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Theme="minorEastAsia" w:hAnsiTheme="minorEastAsia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动态频闪喉镜配置需求包括3D&amp;4K主机一台，4K摄像头一个（能接耳、鼻、喉内窥镜），医用LED光源一台，导光束一根，电子鼻咽喉镜二根（需检查镜和治疗镜），嗓音分析软件一套，高清图文工作站一套；监视器一台，专用台车一台；整套设备支持动态喉镜检查,并且软式电子鼻咽喉镜及硬管喉镜均支持动态频闪喉镜检查:频闪喉镜可以发现更早期的声带癌和更细微的病变，有助于临床和科研工作。</w:t>
      </w:r>
    </w:p>
    <w:p w14:paraId="4A395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/>
          <w:b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t>快门频闪，频闪可切换至普通电子鼻咽喉镜模式，图像清晰稳定，画面不闪烁，不变暗</w:t>
      </w:r>
      <w:r>
        <w:rPr>
          <w:rFonts w:hint="eastAsia"/>
          <w:color w:val="auto"/>
          <w:sz w:val="32"/>
          <w:szCs w:val="32"/>
          <w:lang w:eastAsia="zh-CN"/>
        </w:rPr>
        <w:t>。</w:t>
      </w:r>
      <w:r>
        <w:rPr>
          <w:color w:val="auto"/>
          <w:sz w:val="32"/>
          <w:szCs w:val="32"/>
        </w:rPr>
        <w:t>检查时监视器不仅显示检查图像，而且在图像上同步显示基频及响度</w:t>
      </w:r>
      <w:r>
        <w:rPr>
          <w:rFonts w:hint="eastAsia"/>
          <w:color w:val="auto"/>
          <w:sz w:val="32"/>
          <w:szCs w:val="32"/>
          <w:lang w:eastAsia="zh-CN"/>
        </w:rPr>
        <w:t>。</w:t>
      </w:r>
    </w:p>
    <w:p w14:paraId="24E1B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  <w:t>电子鼻咽喉镜设备采购需求（1套）</w:t>
      </w:r>
    </w:p>
    <w:p w14:paraId="55D37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本次拟采购</w:t>
      </w:r>
      <w:r>
        <w:rPr>
          <w:rFonts w:hint="eastAsia"/>
          <w:color w:val="auto"/>
          <w:sz w:val="32"/>
          <w:szCs w:val="32"/>
        </w:rPr>
        <w:t>高性能</w:t>
      </w: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高清电子鼻咽喉镜系统1套，含高清摄像系统主机1台、检查型电子镜3根、治疗型电子镜3根，满足耳鼻喉科临床诊断、精细检查等基础及常规诊疗需求，具体配置与性能要求如下：</w:t>
      </w:r>
    </w:p>
    <w:p w14:paraId="1D0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高清摄像主机</w:t>
      </w:r>
    </w:p>
    <w:p w14:paraId="65B6EC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集光源、图像处理、信号输出于一体，</w:t>
      </w:r>
      <w:r>
        <w:rPr>
          <w:rFonts w:hint="eastAsia"/>
          <w:color w:val="auto"/>
          <w:sz w:val="32"/>
          <w:szCs w:val="32"/>
        </w:rPr>
        <w:t>具备高分辨率与高色彩还原度，</w:t>
      </w: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支持高清画质输出，色彩还原真实，具备白光、窄带成像（NBI）观察模式。</w:t>
      </w:r>
    </w:p>
    <w:p w14:paraId="4FAD34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采用LED冷光源，带自动调光、防雾功能，支持图像旋转等基础操作。</w:t>
      </w:r>
    </w:p>
    <w:p w14:paraId="0AD845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标配高清输出接口，可连接医用监视器、图文工作站，内置存储模块支持高清图像/视频的存储与回放。</w:t>
      </w:r>
    </w:p>
    <w:p w14:paraId="6769B7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操作便捷，适配门诊、内镜室、手术室等多诊疗场景。</w:t>
      </w:r>
    </w:p>
    <w:p w14:paraId="7AC1F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检查型电子镜</w:t>
      </w:r>
    </w:p>
    <w:p w14:paraId="7BD3A2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检查型电子鼻咽喉镜，直视0°视野，视场角≥90°，满足成人鼻咽喉部常规检查与基础治疗需求。</w:t>
      </w:r>
    </w:p>
    <w:p w14:paraId="0969DC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支持NBI窄带成像，防水等级符合医用标准，可配合主机完成高清成像与病变筛查。</w:t>
      </w:r>
    </w:p>
    <w:p w14:paraId="7F0872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</w:rPr>
        <w:t>优选直径≤5.0mm的超细柔性镜体，配合前端多向弯曲功能，可抵达鼻腔、鼻咽部及咽喉深部等隐蔽区域，降低操作难度</w:t>
      </w:r>
      <w:r>
        <w:rPr>
          <w:rFonts w:hint="eastAsia"/>
          <w:color w:val="auto"/>
          <w:sz w:val="32"/>
          <w:szCs w:val="32"/>
          <w:lang w:eastAsia="zh-CN"/>
        </w:rPr>
        <w:t>。</w:t>
      </w:r>
    </w:p>
    <w:p w14:paraId="373E9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治疗型电子镜</w:t>
      </w:r>
    </w:p>
    <w:p w14:paraId="076CFE0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治疗型电子鼻咽喉镜，四向灵活操控，支持NBI窄带成像，高清无失真成像，满足临床精细观察需求。</w:t>
      </w:r>
    </w:p>
    <w:p w14:paraId="091DFCA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插入部柔性设计，配备标准器械通道，兼容活检钳、异物钳等常用诊疗器械。</w:t>
      </w:r>
    </w:p>
    <w:p w14:paraId="3AFB210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防水等级符合医用标准，可与高清主机无缝适配、即插即用。</w:t>
      </w:r>
    </w:p>
    <w:p w14:paraId="1666A9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</w:rPr>
        <w:t>优选直径≤5.0mm的超细柔性镜体，配合前端多向弯曲功能，可抵达鼻腔、鼻咽部及咽喉深部等隐蔽区域，降低操作难度</w:t>
      </w:r>
      <w:r>
        <w:rPr>
          <w:rFonts w:hint="eastAsia"/>
          <w:color w:val="auto"/>
          <w:sz w:val="32"/>
          <w:szCs w:val="32"/>
          <w:lang w:eastAsia="zh-CN"/>
        </w:rPr>
        <w:t>。</w:t>
      </w:r>
    </w:p>
    <w:p w14:paraId="5CBD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val="en-US" w:eastAsia="zh-CN"/>
        </w:rPr>
        <w:t>4、</w:t>
      </w: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整体通用要求</w:t>
      </w:r>
    </w:p>
    <w:p w14:paraId="15EC7F9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电子镜与主机100%兼容，整套设备操作便捷，适配临床常规诊疗流程。</w:t>
      </w:r>
    </w:p>
    <w:p w14:paraId="6A00688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配备全套基础配件，含专用台车、测漏器等，满足设备日常使用与维护。</w:t>
      </w:r>
    </w:p>
    <w:p w14:paraId="422F340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厂家提供设备操作、维护基础培训，保障设备正常投入临床使用，提供常规售后维保服务。</w:t>
      </w:r>
    </w:p>
    <w:p w14:paraId="72370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  <w:t>耳鼻咽喉头颈外科4K内窥镜设备需求（共1</w:t>
      </w: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>套</w:t>
      </w:r>
      <w:r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  <w:t>）</w:t>
      </w:r>
    </w:p>
    <w:p w14:paraId="22F8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4K超高清手术用内窥镜设备一</w:t>
      </w: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val="en-US" w:eastAsia="zh-CN"/>
        </w:rPr>
        <w:t>套</w:t>
      </w: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。由1套4K摄像主机、1个摄像头、1套LED冷光源、1台全高清监视器组成。器械配置方面，配备鼻、喉专科器械共3套，另外需根据科室要求搭配足够门诊、手术室轮转使用的、不同角度的内窥镜镜头若干根。摄像系统主机</w:t>
      </w:r>
      <w:r>
        <w:rPr>
          <w:color w:val="auto"/>
          <w:sz w:val="32"/>
          <w:szCs w:val="32"/>
        </w:rPr>
        <w:t>系统主机</w:t>
      </w:r>
      <w:r>
        <w:rPr>
          <w:rFonts w:hint="eastAsia"/>
          <w:color w:val="auto"/>
          <w:sz w:val="32"/>
          <w:szCs w:val="32"/>
        </w:rPr>
        <w:t>采用先进的模块化架构设计，可热插拔的标准化组件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color w:val="auto"/>
          <w:sz w:val="32"/>
          <w:szCs w:val="32"/>
        </w:rPr>
        <w:t>可实现未来新技术的升级与功能扩展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eastAsia="zh-CN"/>
        </w:rPr>
        <w:t>应支持原生4K超高清信号输出，其图像输出分辨率不低于3840x2160像素，并采用逐行扫描方式，以保持动态图像的清晰度；具有自动补光及图像优化功能，让术者更清晰的判断病变情况；主机应配备不少于四个USB接口，用于连接外部数据存储与输出设备，所有USB接口应支持高速数据传输，并至少包含两个高标准的接口，以确保大容量图像与视频文件的快速读写；主机需集成专用的图像采集与刻录系统，能实时、无损地采集并存储由内窥镜摄像头产生的原生4K(3840x2160)手术动态视频及静态图像，利于主刀医生专业化、场景化的向学员，团队、其他医务工作者讲解手术过程及操作手法。</w:t>
      </w:r>
    </w:p>
    <w:p w14:paraId="09A4FF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Theme="minorEastAsia" w:hAnsiTheme="minorEastAsia"/>
          <w:b/>
          <w:color w:val="auto"/>
          <w:sz w:val="32"/>
          <w:szCs w:val="32"/>
        </w:rPr>
      </w:pP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>上述三套设备的</w:t>
      </w:r>
      <w:r>
        <w:rPr>
          <w:rFonts w:hint="eastAsia" w:asciiTheme="minorEastAsia" w:hAnsiTheme="minorEastAsia"/>
          <w:b/>
          <w:color w:val="auto"/>
          <w:sz w:val="32"/>
          <w:szCs w:val="32"/>
        </w:rPr>
        <w:t>通用要求</w:t>
      </w:r>
    </w:p>
    <w:p w14:paraId="4C710E3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提供所投</w:t>
      </w:r>
      <w:r>
        <w:rPr>
          <w:rFonts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产品品牌、医疗器械注册证名称、型号、报价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。</w:t>
      </w:r>
    </w:p>
    <w:p w14:paraId="7CE6362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提供所投</w:t>
      </w:r>
      <w:r>
        <w:rPr>
          <w:rFonts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产品技术先进性说明，包括市场占有率、核心技术优势等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。</w:t>
      </w:r>
    </w:p>
    <w:p w14:paraId="56563C2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遵循“临床适配、性能可靠、性价比最优”的原则</w:t>
      </w:r>
    </w:p>
    <w:p w14:paraId="6B253F9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b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</w:rPr>
        <w:t>全部设备质保</w:t>
      </w:r>
      <w:r>
        <w:rPr>
          <w:rFonts w:hint="eastAsia"/>
          <w:color w:val="auto"/>
          <w:sz w:val="32"/>
          <w:szCs w:val="32"/>
          <w:lang w:val="en-US" w:eastAsia="zh-CN"/>
        </w:rPr>
        <w:t>期</w:t>
      </w:r>
      <w:r>
        <w:rPr>
          <w:rFonts w:hint="eastAsia"/>
          <w:color w:val="auto"/>
          <w:sz w:val="32"/>
          <w:szCs w:val="32"/>
        </w:rPr>
        <w:t>5年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color w:val="auto"/>
          <w:sz w:val="32"/>
          <w:szCs w:val="32"/>
          <w:lang w:val="en-US" w:eastAsia="zh-CN"/>
        </w:rPr>
        <w:t>能够接入我院</w:t>
      </w:r>
      <w:r>
        <w:rPr>
          <w:rFonts w:hint="eastAsia" w:asciiTheme="minorEastAsia" w:hAnsiTheme="minorEastAsia"/>
          <w:b w:val="0"/>
          <w:bCs/>
          <w:color w:val="auto"/>
          <w:sz w:val="32"/>
          <w:szCs w:val="32"/>
          <w:lang w:val="en-US" w:eastAsia="zh-CN"/>
        </w:rPr>
        <w:t>信息化系统（如需）。</w:t>
      </w:r>
    </w:p>
    <w:p w14:paraId="38BA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二、 报名单位资质资格要求</w:t>
      </w:r>
    </w:p>
    <w:p w14:paraId="510F4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1.具有独立承担民事责任的能力(提供法人或者其他组织的营业执照等证明文件,自然人的身份证明，若分支机构参与的，须提供总公司和分公司营业执照副本复印件，总公司出具给分支机构的授权书)；</w:t>
      </w:r>
    </w:p>
    <w:p w14:paraId="7C12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2.具有良好的商业信誉和健全的财务会计制度（提供声明函，格式自拟）；</w:t>
      </w:r>
    </w:p>
    <w:p w14:paraId="385CF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3.有依法缴纳税收和社会保障资金的良好记录（提供声明函，格式自拟)；</w:t>
      </w:r>
    </w:p>
    <w:p w14:paraId="7B19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4.具有履行合同所必需的设备和专业技术能力（提供声明函，格式自拟）；</w:t>
      </w:r>
    </w:p>
    <w:p w14:paraId="1656D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5.参与报价的（供应商）企业前三年内在生产或经营活动中无违规违法等不良记录，并符合《中华人民共和国政府采购法》的第二十二条规定，对在“信用中国”（www.creditchina.gov.cn)、中国政府采购网（www.ccgp.gov.cn）被列入失信被执行人、重大税收违法失信主体及当事人名单、政府采购严重违法、认定为失信行为记录名单等的供应商（企业），不得参与本次报价。参与（供应商）企业需提供“信用中国”网站（www.creditchina.gov.cn）及中国政府采购网(www.ccgp.gov.cn)查询供应商记录的截图。具有合法有效的营业执照、税务登记证、组织机构代码证或三证合一（或多证合一）的营业执照，并具有相应资质。</w:t>
      </w:r>
    </w:p>
    <w:p w14:paraId="658C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6.单位负责人为同一人或者存在直接控股、管理关系的不同供应商（企业），不得同时参与本项目。（提供书面声明，格式自拟）。</w:t>
      </w:r>
    </w:p>
    <w:p w14:paraId="74BB4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7.本项目不接受联合体报价，不允许进行转包和分包。（如发现提供虚假材料者，取消其参加报价资格）</w:t>
      </w:r>
    </w:p>
    <w:p w14:paraId="2F87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8</w:t>
      </w:r>
      <w:r>
        <w:rPr>
          <w:rFonts w:hint="eastAsia"/>
          <w:color w:val="auto"/>
          <w:sz w:val="32"/>
          <w:szCs w:val="32"/>
        </w:rPr>
        <w:t xml:space="preserve">.本项目的特定资格要求：投标产品依法应纳入医疗器械管理时，须满足以下条件： </w:t>
      </w:r>
    </w:p>
    <w:p w14:paraId="708DC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（1）投标人为制造商的，应具有有效的医疗器械生产许可证（适用第三类和第二类医疗器械，进口产品除外）。</w:t>
      </w:r>
    </w:p>
    <w:p w14:paraId="4E39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（2）投标人为非制造商的，应具有有效的医疗器械经营许可证（适用第三类医疗器械）。</w:t>
      </w:r>
    </w:p>
    <w:p w14:paraId="4868F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（3）拟投标产品须具有有效的医疗器械注册证（适用第二类和第三类医疗器械）。</w:t>
      </w:r>
    </w:p>
    <w:p w14:paraId="09484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（4）投标产品纳入备案管理时，须在投标文件中提供备案证明材料或承诺函（承诺在合同签订前提供所投产品的备案证明材料），若未按规定提供将依法追究其责任。</w:t>
      </w:r>
    </w:p>
    <w:p w14:paraId="179D0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三、报名材料</w:t>
      </w:r>
    </w:p>
    <w:p w14:paraId="14325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（一）报名材料内容要求</w:t>
      </w:r>
    </w:p>
    <w:p w14:paraId="701AA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1.报价单、技术参数</w:t>
      </w:r>
      <w:r>
        <w:rPr>
          <w:rFonts w:hint="eastAsia"/>
          <w:color w:val="auto"/>
          <w:sz w:val="32"/>
          <w:szCs w:val="32"/>
          <w:lang w:val="en-US" w:eastAsia="zh-CN"/>
        </w:rPr>
        <w:t>（格式参考附件，可响应单台或多台设备）；</w:t>
      </w:r>
    </w:p>
    <w:p w14:paraId="3706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2.有效的“营业执照（三证合一）”副本复印件；</w:t>
      </w:r>
    </w:p>
    <w:p w14:paraId="22C62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3</w:t>
      </w:r>
      <w:r>
        <w:rPr>
          <w:rFonts w:hint="eastAsia"/>
          <w:color w:val="auto"/>
          <w:sz w:val="32"/>
          <w:szCs w:val="32"/>
        </w:rPr>
        <w:t>.法定代表人身份证复印件和委托代理人身份证复印件（委托代理时）；</w:t>
      </w:r>
    </w:p>
    <w:p w14:paraId="6F6A6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/>
          <w:color w:val="auto"/>
          <w:sz w:val="32"/>
          <w:szCs w:val="32"/>
        </w:rPr>
        <w:t>.法定代表人授权委托书（需有法定代表人签字或盖章）；</w:t>
      </w:r>
    </w:p>
    <w:p w14:paraId="3F23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5</w:t>
      </w:r>
      <w:r>
        <w:rPr>
          <w:rFonts w:hint="eastAsia"/>
          <w:color w:val="auto"/>
          <w:sz w:val="32"/>
          <w:szCs w:val="32"/>
        </w:rPr>
        <w:t>.“信用中国”网站(www.creditchina.gov.cn)查询无违法失信行为记录截图；</w:t>
      </w:r>
    </w:p>
    <w:p w14:paraId="6C168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6</w:t>
      </w:r>
      <w:r>
        <w:rPr>
          <w:rFonts w:hint="eastAsia"/>
          <w:color w:val="auto"/>
          <w:sz w:val="32"/>
          <w:szCs w:val="32"/>
        </w:rPr>
        <w:t>.生产厂家和供应商相关证件、信用证明、产品彩页等相关材料；</w:t>
      </w:r>
    </w:p>
    <w:p w14:paraId="353B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供应商（企业）按要求填写《</w:t>
      </w:r>
      <w:r>
        <w:rPr>
          <w:rFonts w:hint="eastAsia"/>
          <w:color w:val="auto"/>
          <w:sz w:val="32"/>
          <w:szCs w:val="32"/>
          <w:lang w:val="en-US" w:eastAsia="zh-CN"/>
        </w:rPr>
        <w:t>淮北市</w:t>
      </w:r>
      <w:r>
        <w:rPr>
          <w:rFonts w:hint="eastAsia"/>
          <w:color w:val="auto"/>
          <w:sz w:val="32"/>
          <w:szCs w:val="32"/>
        </w:rPr>
        <w:t>人民医院市场调研报价表》；如需要耗材，并将耗材相关材料</w:t>
      </w:r>
      <w:r>
        <w:rPr>
          <w:rFonts w:hint="eastAsia"/>
          <w:color w:val="auto"/>
          <w:sz w:val="32"/>
          <w:szCs w:val="32"/>
          <w:lang w:eastAsia="zh-CN"/>
        </w:rPr>
        <w:t>（</w:t>
      </w:r>
      <w:r>
        <w:rPr>
          <w:rFonts w:hint="eastAsia"/>
          <w:color w:val="auto"/>
          <w:sz w:val="32"/>
          <w:szCs w:val="32"/>
          <w:lang w:val="en-US" w:eastAsia="zh-CN"/>
        </w:rPr>
        <w:t>主要包括耗材价格，是否通用等信息</w:t>
      </w:r>
      <w:r>
        <w:rPr>
          <w:rFonts w:hint="eastAsia"/>
          <w:color w:val="auto"/>
          <w:sz w:val="32"/>
          <w:szCs w:val="32"/>
          <w:lang w:eastAsia="zh-CN"/>
        </w:rPr>
        <w:t>）</w:t>
      </w:r>
      <w:r>
        <w:rPr>
          <w:rFonts w:hint="eastAsia"/>
          <w:color w:val="auto"/>
          <w:sz w:val="32"/>
          <w:szCs w:val="32"/>
        </w:rPr>
        <w:t>一起报送，格式自拟。注：报价单和技术参数与其他材料分开报送，材料内容缺一不可，报名材料需按内容要求的顺序排序。</w:t>
      </w:r>
    </w:p>
    <w:p w14:paraId="3D24D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（二）上述材料均需加盖企业或单位公章，并以PDF形式报送。</w:t>
      </w:r>
    </w:p>
    <w:p w14:paraId="13D5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四、报名时间和方式</w:t>
      </w:r>
    </w:p>
    <w:p w14:paraId="363B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（一）报名时间：202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逾期不予受理。</w:t>
      </w:r>
    </w:p>
    <w:p w14:paraId="1C0A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（二）报名方式：投递邮件报名，将报名材料按规定时间发送至医学装备科邮箱hany0225@qq.com，并注明供应商名称、联系人及联系电话。</w:t>
      </w:r>
    </w:p>
    <w:p w14:paraId="0ED20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五、注意事项</w:t>
      </w:r>
    </w:p>
    <w:p w14:paraId="4BE7E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（一）本项目不接受现场报名，有疑问请于正常上班时间咨询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淮北市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人民医院医学装备科，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18056116185，陈老师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FA6A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（二）请按规定时间报送，逾期无效。逾期送达或未按要求递交的报价文件，将予以拒收。</w:t>
      </w:r>
    </w:p>
    <w:p w14:paraId="54B20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（三）报价含税收等一切费用。</w:t>
      </w:r>
    </w:p>
    <w:p w14:paraId="36A9A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（四）本次市场调研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仅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参考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19BA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评审要求</w:t>
      </w:r>
    </w:p>
    <w:p w14:paraId="52D2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参与报名的供应商（企业）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根据医院的时间地点安排（另行通知）进行现场演示，医院组织专家对各供应商（企业）所提交的文件进行评审，调研结束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后文件由医院保留，不再退回各报名的供应商（企业）。</w:t>
      </w:r>
    </w:p>
    <w:p w14:paraId="3E47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DB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淮北市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人民医院市场调研报价表</w:t>
      </w:r>
    </w:p>
    <w:p w14:paraId="559D5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431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淮北市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人民医院</w:t>
      </w:r>
    </w:p>
    <w:p w14:paraId="79F1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06EB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EBD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000E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000E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7D27A"/>
    <w:multiLevelType w:val="singleLevel"/>
    <w:tmpl w:val="8B67D27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64D9E20"/>
    <w:multiLevelType w:val="singleLevel"/>
    <w:tmpl w:val="F64D9E2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A2A26F9"/>
    <w:multiLevelType w:val="singleLevel"/>
    <w:tmpl w:val="FA2A26F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43EEADFB"/>
    <w:multiLevelType w:val="singleLevel"/>
    <w:tmpl w:val="43EEADF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48C16165"/>
    <w:multiLevelType w:val="singleLevel"/>
    <w:tmpl w:val="48C1616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59945A43"/>
    <w:multiLevelType w:val="singleLevel"/>
    <w:tmpl w:val="59945A4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7BDA"/>
    <w:rsid w:val="04BC7671"/>
    <w:rsid w:val="0601385E"/>
    <w:rsid w:val="066B7CC6"/>
    <w:rsid w:val="092F0733"/>
    <w:rsid w:val="0D9D21C2"/>
    <w:rsid w:val="0ECA7307"/>
    <w:rsid w:val="165D541F"/>
    <w:rsid w:val="1DC11860"/>
    <w:rsid w:val="24B96A23"/>
    <w:rsid w:val="251A6CDB"/>
    <w:rsid w:val="265D3DEC"/>
    <w:rsid w:val="27256B2E"/>
    <w:rsid w:val="28E868B0"/>
    <w:rsid w:val="2B3636A5"/>
    <w:rsid w:val="2CE67DD7"/>
    <w:rsid w:val="30612722"/>
    <w:rsid w:val="30912DB2"/>
    <w:rsid w:val="30FB27C9"/>
    <w:rsid w:val="373B602E"/>
    <w:rsid w:val="37D56734"/>
    <w:rsid w:val="38A31D4E"/>
    <w:rsid w:val="39C30EDB"/>
    <w:rsid w:val="3BAC3BAE"/>
    <w:rsid w:val="3F057D64"/>
    <w:rsid w:val="40B16A1B"/>
    <w:rsid w:val="41562AF9"/>
    <w:rsid w:val="427162B2"/>
    <w:rsid w:val="49DC7332"/>
    <w:rsid w:val="4ACC7988"/>
    <w:rsid w:val="4B8F6DE7"/>
    <w:rsid w:val="4C462419"/>
    <w:rsid w:val="4EBC2D80"/>
    <w:rsid w:val="4ECB6F22"/>
    <w:rsid w:val="54952E6A"/>
    <w:rsid w:val="5AF67CC5"/>
    <w:rsid w:val="631E4199"/>
    <w:rsid w:val="640B2E96"/>
    <w:rsid w:val="651A2A54"/>
    <w:rsid w:val="68270B89"/>
    <w:rsid w:val="686A00E6"/>
    <w:rsid w:val="6AD1136C"/>
    <w:rsid w:val="6BD02406"/>
    <w:rsid w:val="6DD72E46"/>
    <w:rsid w:val="731726C1"/>
    <w:rsid w:val="73E14102"/>
    <w:rsid w:val="75976C60"/>
    <w:rsid w:val="75CA7BDA"/>
    <w:rsid w:val="7C0D307F"/>
    <w:rsid w:val="7C85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3101</Words>
  <Characters>3305</Characters>
  <Lines>0</Lines>
  <Paragraphs>0</Paragraphs>
  <TotalTime>30</TotalTime>
  <ScaleCrop>false</ScaleCrop>
  <LinksUpToDate>false</LinksUpToDate>
  <CharactersWithSpaces>3307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2026-02-01T06:56:00Z</dcterms:created>
  <dc:creator>VVYY</dc:creator>
  <cp:lastModifiedBy>军山</cp:lastModifiedBy>
  <cp:lastPrinted>2026-04-07T09:05:00Z</cp:lastPrinted>
  <dcterms:modified xsi:type="dcterms:W3CDTF">2026-04-07T09:18:47Z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65E9FBF804084491B14DCC793B8A3027_13</vt:lpwstr>
  </property>
  <property fmtid="{D5CDD505-2E9C-101B-9397-08002B2CF9AE}" pid="4" name="KSOTemplateDocerSaveRecord">
    <vt:lpwstr>eyJoZGlkIjoiOGZiNWI0ZDA4MzMyMTMxYzc4ZjFlOTBlNWMxOGFkNGIiLCJ1c2VySWQiOiI2MDYwNzkyMTMifQ==</vt:lpwstr>
  </property>
</Properties>
</file>