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E944">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60"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bookmarkStart w:id="0" w:name="_GoBack"/>
      <w:bookmarkEnd w:id="0"/>
      <w:r>
        <w:rPr>
          <w:sz w:val="28"/>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71120</wp:posOffset>
                </wp:positionV>
                <wp:extent cx="1380490" cy="1855470"/>
                <wp:effectExtent l="6350" t="6350" r="10160" b="17780"/>
                <wp:wrapNone/>
                <wp:docPr id="1" name="文本框 1"/>
                <wp:cNvGraphicFramePr/>
                <a:graphic xmlns:a="http://schemas.openxmlformats.org/drawingml/2006/main">
                  <a:graphicData uri="http://schemas.microsoft.com/office/word/2010/wordprocessingShape">
                    <wps:wsp>
                      <wps:cNvSpPr txBox="1"/>
                      <wps:spPr>
                        <a:xfrm>
                          <a:off x="1803400" y="1724660"/>
                          <a:ext cx="1380490" cy="1855470"/>
                        </a:xfrm>
                        <a:prstGeom prst="rect">
                          <a:avLst/>
                        </a:prstGeom>
                        <a:solidFill>
                          <a:schemeClr val="lt1"/>
                        </a:solidFill>
                        <a:ln w="12700" cmpd="sng">
                          <a:solidFill>
                            <a:schemeClr val="bg1"/>
                          </a:solidFill>
                          <a:prstDash val="solid"/>
                        </a:ln>
                      </wps:spPr>
                      <wps:style>
                        <a:lnRef idx="0">
                          <a:schemeClr val="accent1"/>
                        </a:lnRef>
                        <a:fillRef idx="0">
                          <a:schemeClr val="accent1"/>
                        </a:fillRef>
                        <a:effectRef idx="0">
                          <a:schemeClr val="accent1"/>
                        </a:effectRef>
                        <a:fontRef idx="minor">
                          <a:schemeClr val="dk1"/>
                        </a:fontRef>
                      </wps:style>
                      <wps:txbx>
                        <w:txbxContent>
                          <w:p w14:paraId="1B769C06">
                            <w:pPr>
                              <w:jc w:val="center"/>
                              <w:rPr>
                                <w:rFonts w:hint="default" w:eastAsiaTheme="minorEastAsia"/>
                                <w:lang w:val="en-US" w:eastAsia="zh-CN"/>
                              </w:rPr>
                            </w:pPr>
                            <w:r>
                              <w:rPr>
                                <w:rFonts w:hint="eastAsia"/>
                                <w:lang w:val="en-US" w:eastAsia="zh-CN"/>
                              </w:rPr>
                              <w:t>小二</w:t>
                            </w:r>
                            <w:r>
                              <w:rPr>
                                <w:rFonts w:hint="eastAsia"/>
                                <w:lang w:val="en-US" w:eastAsia="zh-CN"/>
                              </w:rPr>
                              <w:drawing>
                                <wp:inline distT="0" distB="0" distL="114300" distR="114300">
                                  <wp:extent cx="1181735" cy="1657350"/>
                                  <wp:effectExtent l="0" t="0" r="18415" b="0"/>
                                  <wp:docPr id="3" name="图片 3" descr="7c6d4f7b0388c0ddae2d0117dcd9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6d4f7b0388c0ddae2d0117dcd95593"/>
                                          <pic:cNvPicPr>
                                            <a:picLocks noChangeAspect="1"/>
                                          </pic:cNvPicPr>
                                        </pic:nvPicPr>
                                        <pic:blipFill>
                                          <a:blip r:embed="rId4"/>
                                          <a:stretch>
                                            <a:fillRect/>
                                          </a:stretch>
                                        </pic:blipFill>
                                        <pic:spPr>
                                          <a:xfrm>
                                            <a:off x="0" y="0"/>
                                            <a:ext cx="1181735" cy="1657350"/>
                                          </a:xfrm>
                                          <a:prstGeom prst="rect">
                                            <a:avLst/>
                                          </a:prstGeom>
                                        </pic:spPr>
                                      </pic:pic>
                                    </a:graphicData>
                                  </a:graphic>
                                </wp:inline>
                              </w:drawing>
                            </w:r>
                            <w:r>
                              <w:rPr>
                                <w:rFonts w:hint="eastAsia"/>
                                <w:lang w:val="en-US" w:eastAsia="zh-CN"/>
                              </w:rPr>
                              <w:t>寸证件照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pt;margin-top:5.6pt;height:146.1pt;width:108.7pt;z-index:251660288;mso-width-relative:page;mso-height-relative:page;" fillcolor="#FFFFFF [3201]" filled="t" stroked="t" coordsize="21600,21600" o:gfxdata="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POd2jYAAAACQEAAA8AAAAAAAAAAQAgAAAAIgAAAGRycy9kb3ducmV2Lnht&#10;bFBLAQIUABQAAAAIAIdO4kDPVVYSawIAAOoEAAAOAAAAAAAAAAEAIAAAACcBAABkcnMvZTJvRG9j&#10;LnhtbFBLBQYAAAAABgAGAFkBAAAEBgAAAAA=&#10;">
                <v:fill on="t" focussize="0,0"/>
                <v:stroke weight="1pt" color="#FFFFFF [3212]" joinstyle="round"/>
                <v:imagedata o:title=""/>
                <o:lock v:ext="edit" aspectratio="f"/>
                <v:textbox>
                  <w:txbxContent>
                    <w:p w14:paraId="1B769C06">
                      <w:pPr>
                        <w:jc w:val="center"/>
                        <w:rPr>
                          <w:rFonts w:hint="default" w:eastAsiaTheme="minorEastAsia"/>
                          <w:lang w:val="en-US" w:eastAsia="zh-CN"/>
                        </w:rPr>
                      </w:pPr>
                      <w:r>
                        <w:rPr>
                          <w:rFonts w:hint="eastAsia"/>
                          <w:lang w:val="en-US" w:eastAsia="zh-CN"/>
                        </w:rPr>
                        <w:t>小二</w:t>
                      </w:r>
                      <w:r>
                        <w:rPr>
                          <w:rFonts w:hint="eastAsia"/>
                          <w:lang w:val="en-US" w:eastAsia="zh-CN"/>
                        </w:rPr>
                        <w:drawing>
                          <wp:inline distT="0" distB="0" distL="114300" distR="114300">
                            <wp:extent cx="1181735" cy="1657350"/>
                            <wp:effectExtent l="0" t="0" r="18415" b="0"/>
                            <wp:docPr id="3" name="图片 3" descr="7c6d4f7b0388c0ddae2d0117dcd9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6d4f7b0388c0ddae2d0117dcd95593"/>
                                    <pic:cNvPicPr>
                                      <a:picLocks noChangeAspect="1"/>
                                    </pic:cNvPicPr>
                                  </pic:nvPicPr>
                                  <pic:blipFill>
                                    <a:blip r:embed="rId4"/>
                                    <a:stretch>
                                      <a:fillRect/>
                                    </a:stretch>
                                  </pic:blipFill>
                                  <pic:spPr>
                                    <a:xfrm>
                                      <a:off x="0" y="0"/>
                                      <a:ext cx="1181735" cy="1657350"/>
                                    </a:xfrm>
                                    <a:prstGeom prst="rect">
                                      <a:avLst/>
                                    </a:prstGeom>
                                  </pic:spPr>
                                </pic:pic>
                              </a:graphicData>
                            </a:graphic>
                          </wp:inline>
                        </w:drawing>
                      </w:r>
                      <w:r>
                        <w:rPr>
                          <w:rFonts w:hint="eastAsia"/>
                          <w:lang w:val="en-US" w:eastAsia="zh-CN"/>
                        </w:rPr>
                        <w:t>寸证件照</w:t>
                      </w:r>
                    </w:p>
                  </w:txbxContent>
                </v:textbox>
              </v:shape>
            </w:pict>
          </mc:Fallback>
        </mc:AlternateContent>
      </w:r>
      <w:r>
        <w:rPr>
          <w:rFonts w:ascii="Times New Roman" w:hAnsi="Times New Roman" w:eastAsia="楷体"/>
          <w:b/>
          <w:bCs/>
        </w:rPr>
        <w:drawing>
          <wp:anchor distT="0" distB="0" distL="114300" distR="114300" simplePos="0" relativeHeight="251659264" behindDoc="0" locked="0" layoutInCell="1" allowOverlap="1">
            <wp:simplePos x="0" y="0"/>
            <wp:positionH relativeFrom="column">
              <wp:posOffset>149860</wp:posOffset>
            </wp:positionH>
            <wp:positionV relativeFrom="page">
              <wp:posOffset>972185</wp:posOffset>
            </wp:positionV>
            <wp:extent cx="1419860" cy="1880235"/>
            <wp:effectExtent l="0" t="0" r="2540" b="12065"/>
            <wp:wrapNone/>
            <wp:docPr id="2" name="Drawing 0" descr="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0" descr="icon.svg"/>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419860" cy="1880235"/>
                    </a:xfrm>
                    <a:prstGeom prst="rect">
                      <a:avLst/>
                    </a:prstGeom>
                  </pic:spPr>
                </pic:pic>
              </a:graphicData>
            </a:graphic>
          </wp:anchor>
        </w:drawing>
      </w:r>
      <w:r>
        <w:rPr>
          <w:rFonts w:hint="eastAsia" w:ascii="Times New Roman" w:hAnsi="Times New Roman" w:eastAsia="楷体" w:cs="Times New Roman"/>
          <w:b/>
          <w:bCs/>
          <w:color w:val="333333"/>
          <w:kern w:val="0"/>
          <w:sz w:val="28"/>
          <w:szCs w:val="28"/>
          <w:shd w:val="clear" w:color="auto" w:fill="FFFFFF"/>
          <w:lang w:val="en-US" w:eastAsia="zh-CN" w:bidi="ar-SA"/>
        </w:rPr>
        <w:t>姓   名：丁静      性    别：女</w:t>
      </w:r>
    </w:p>
    <w:p w14:paraId="53B9626E">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rFonts w:hint="default" w:ascii="Times New Roman" w:hAnsi="Times New Roman" w:eastAsia="楷体" w:cs="Times New Roman"/>
          <w:b/>
          <w:bCs/>
          <w:color w:val="333333"/>
          <w:kern w:val="0"/>
          <w:sz w:val="28"/>
          <w:szCs w:val="28"/>
          <w:shd w:val="clear" w:color="auto" w:fill="FFFFFF"/>
          <w:lang w:val="en-US" w:eastAsia="zh-CN" w:bidi="ar-SA"/>
        </w:rPr>
        <w:t>出生年月：</w:t>
      </w:r>
      <w:r>
        <w:rPr>
          <w:rFonts w:hint="eastAsia" w:ascii="Times New Roman" w:hAnsi="Times New Roman" w:eastAsia="楷体" w:cs="Times New Roman"/>
          <w:b/>
          <w:bCs/>
          <w:color w:val="333333"/>
          <w:kern w:val="0"/>
          <w:sz w:val="28"/>
          <w:szCs w:val="28"/>
          <w:shd w:val="clear" w:color="auto" w:fill="FFFFFF"/>
          <w:lang w:val="en-US" w:eastAsia="zh-CN" w:bidi="ar-SA"/>
        </w:rPr>
        <w:t>1977年10月</w:t>
      </w:r>
    </w:p>
    <w:p w14:paraId="225DCE2B">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rFonts w:hint="default" w:ascii="Times New Roman" w:hAnsi="Times New Roman" w:eastAsia="楷体" w:cs="Times New Roman"/>
          <w:b/>
          <w:bCs/>
          <w:color w:val="333333"/>
          <w:kern w:val="0"/>
          <w:sz w:val="28"/>
          <w:szCs w:val="28"/>
          <w:shd w:val="clear" w:color="auto" w:fill="FFFFFF"/>
          <w:lang w:val="en-US" w:eastAsia="zh-CN" w:bidi="ar-SA"/>
        </w:rPr>
        <w:t>专业技术职称：</w:t>
      </w:r>
      <w:r>
        <w:rPr>
          <w:rFonts w:hint="eastAsia" w:ascii="Times New Roman" w:hAnsi="Times New Roman" w:eastAsia="楷体" w:cs="Times New Roman"/>
          <w:b/>
          <w:bCs/>
          <w:color w:val="333333"/>
          <w:kern w:val="0"/>
          <w:sz w:val="28"/>
          <w:szCs w:val="28"/>
          <w:shd w:val="clear" w:color="auto" w:fill="FFFFFF"/>
          <w:lang w:val="en-US" w:eastAsia="zh-CN" w:bidi="ar-SA"/>
        </w:rPr>
        <w:t>主任医师</w:t>
      </w:r>
    </w:p>
    <w:p w14:paraId="358F677E">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rFonts w:hint="default" w:ascii="Times New Roman" w:hAnsi="Times New Roman" w:eastAsia="楷体" w:cs="Times New Roman"/>
          <w:b/>
          <w:bCs/>
          <w:color w:val="333333"/>
          <w:kern w:val="0"/>
          <w:sz w:val="28"/>
          <w:szCs w:val="28"/>
          <w:shd w:val="clear" w:color="auto" w:fill="FFFFFF"/>
          <w:lang w:val="en-US" w:eastAsia="zh-CN" w:bidi="ar-SA"/>
        </w:rPr>
        <w:t>导师类别：</w:t>
      </w:r>
      <w:r>
        <w:rPr>
          <w:rFonts w:hint="eastAsia" w:ascii="Times New Roman" w:hAnsi="Times New Roman" w:eastAsia="楷体" w:cs="Times New Roman"/>
          <w:b/>
          <w:bCs/>
          <w:color w:val="333333"/>
          <w:kern w:val="0"/>
          <w:sz w:val="28"/>
          <w:szCs w:val="28"/>
          <w:shd w:val="clear" w:color="auto" w:fill="FFFFFF"/>
          <w:lang w:val="en-US" w:eastAsia="zh-CN" w:bidi="ar-SA"/>
        </w:rPr>
        <w:t>硕导</w:t>
      </w:r>
    </w:p>
    <w:p w14:paraId="2ED05BCF">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default" w:ascii="Times New Roman" w:hAnsi="Times New Roman" w:eastAsia="楷体" w:cs="Times New Roman"/>
          <w:b/>
          <w:bCs/>
          <w:color w:val="333333"/>
          <w:kern w:val="0"/>
          <w:sz w:val="28"/>
          <w:szCs w:val="28"/>
          <w:shd w:val="clear" w:color="auto" w:fill="FFFFFF"/>
          <w:lang w:val="en-US" w:eastAsia="zh-CN" w:bidi="ar-SA"/>
        </w:rPr>
        <w:t>电子邮箱：</w:t>
      </w:r>
      <w:r>
        <w:rPr>
          <w:rFonts w:hint="eastAsia" w:ascii="Times New Roman" w:hAnsi="Times New Roman" w:eastAsia="楷体" w:cs="Times New Roman"/>
          <w:b/>
          <w:bCs/>
          <w:color w:val="333333"/>
          <w:kern w:val="0"/>
          <w:sz w:val="28"/>
          <w:szCs w:val="28"/>
          <w:shd w:val="clear" w:color="auto" w:fill="FFFFFF"/>
          <w:lang w:val="en-US" w:eastAsia="zh-CN" w:bidi="ar-SA"/>
        </w:rPr>
        <w:t>hbdingjing@126.com</w:t>
      </w:r>
    </w:p>
    <w:p w14:paraId="6C57C6F4">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Autospacing="0" w:line="240" w:lineRule="auto"/>
        <w:ind w:right="0"/>
        <w:jc w:val="both"/>
        <w:rPr>
          <w:rFonts w:hint="default" w:ascii="Times New Roman" w:hAnsi="Times New Roman" w:eastAsia="楷体" w:cs="Times New Roman"/>
          <w:color w:val="333333"/>
          <w:kern w:val="0"/>
          <w:sz w:val="28"/>
          <w:szCs w:val="28"/>
          <w:shd w:val="clear" w:color="auto" w:fill="FFFFFF"/>
          <w:lang w:val="en-US" w:eastAsia="zh-CN" w:bidi="ar-SA"/>
        </w:rPr>
      </w:pPr>
    </w:p>
    <w:p w14:paraId="2FE4D31C">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Autospacing="0" w:line="240" w:lineRule="auto"/>
        <w:ind w:right="0"/>
        <w:jc w:val="both"/>
        <w:rPr>
          <w:rFonts w:hint="default" w:ascii="Times New Roman" w:hAnsi="Times New Roman" w:eastAsia="楷体" w:cs="Times New Roman"/>
          <w:color w:val="333333"/>
          <w:kern w:val="0"/>
          <w:sz w:val="28"/>
          <w:szCs w:val="28"/>
          <w:shd w:val="clear" w:color="auto" w:fill="FFFFFF"/>
          <w:lang w:val="en-US" w:eastAsia="zh-CN" w:bidi="ar-SA"/>
        </w:rPr>
      </w:pPr>
    </w:p>
    <w:p w14:paraId="2829F8DC">
      <w:pPr>
        <w:pStyle w:val="2"/>
        <w:numPr>
          <w:ilvl w:val="0"/>
          <w:numId w:val="0"/>
        </w:numPr>
        <w:shd w:val="clear" w:color="auto" w:fill="D7D7D7" w:themeFill="background1" w:themeFillShade="D8"/>
        <w:spacing w:before="0" w:beforeAutospacing="0" w:after="0" w:afterAutospacing="0" w:line="440" w:lineRule="exact"/>
        <w:jc w:val="both"/>
        <w:rPr>
          <w:rFonts w:ascii="Times New Roman" w:hAnsi="Times New Roman" w:eastAsia="楷体" w:cs="Times New Roman"/>
          <w:b/>
          <w:bCs/>
          <w:color w:val="0000FF"/>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一、</w:t>
      </w:r>
      <w:r>
        <w:rPr>
          <w:rFonts w:ascii="Times New Roman" w:hAnsi="Times New Roman" w:eastAsia="楷体" w:cs="Times New Roman"/>
          <w:b/>
          <w:bCs/>
          <w:color w:val="0000FF"/>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主要研究方向</w:t>
      </w:r>
    </w:p>
    <w:p w14:paraId="4A4E9173">
      <w:pPr>
        <w:pStyle w:val="2"/>
        <w:shd w:val="clear" w:color="auto" w:fill="FFFFFF"/>
        <w:spacing w:before="0" w:beforeAutospacing="0" w:after="0" w:afterAutospacing="0" w:line="460" w:lineRule="exact"/>
        <w:jc w:val="both"/>
        <w:rPr>
          <w:rFonts w:hint="default"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1、呼吸衰竭（急性/慢性）的救治、急性呼吸窘迫的发病机制与治疗，呼吸支持技术的优化（高流量湿化氧疗、无创/有创通气）、及重症患者的精细管理与监护2、呼吸内镜（支气管镜、内科胸腔镜）的微创诊疗技术，包括支气管镜下活检、肺泡灌洗、冷冻等3、慢性呼吸系统疾病（COPD、支气管哮喘）发病机制、全周期管理，呼吸康复全程化管理4、呼吸道感染（重症肺炎）的病原学、致病机制、抗感染新策略5、肺癌早期筛查、分子靶向治疗，肿瘤免疫微环境的研究</w:t>
      </w:r>
    </w:p>
    <w:p w14:paraId="65098D14">
      <w:pPr>
        <w:widowControl/>
        <w:shd w:val="clear" w:color="auto" w:fill="D7D7D7" w:themeFill="background1" w:themeFillShade="D8"/>
        <w:spacing w:line="460" w:lineRule="exact"/>
        <w:rPr>
          <w:rFonts w:ascii="Times New Roman" w:hAnsi="Times New Roman" w:eastAsia="楷体" w:cs="Times New Roman"/>
          <w:b/>
          <w:bCs/>
          <w:color w:val="333333"/>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333333"/>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二</w:t>
      </w:r>
      <w:r>
        <w:rPr>
          <w:rFonts w:ascii="Times New Roman" w:hAnsi="Times New Roman" w:eastAsia="楷体" w:cs="Times New Roman"/>
          <w:b/>
          <w:bCs/>
          <w:color w:val="333333"/>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、个人简历</w:t>
      </w:r>
    </w:p>
    <w:p w14:paraId="1DED6BA7">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2010年毕业蚌埠医学科，获得内科学硕士学位 主持市级科研项目3项，已结题 主持白求恩基因项目1项 已结题 安徽省医师协会变态反应医师分会第二届委员会常务委员安徽省医师协会呼吸病学医师分会第二届肺癌工作委员会委员</w:t>
      </w:r>
    </w:p>
    <w:p w14:paraId="5012002F">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中华医学会安徽分会变态反应学分会青年委员</w:t>
      </w:r>
    </w:p>
    <w:p w14:paraId="5AECBB5A">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安徽省肺癌质量控制中心单病种试点多学科专家委员会委员</w:t>
      </w:r>
    </w:p>
    <w:p w14:paraId="6A303994">
      <w:pPr>
        <w:pStyle w:val="2"/>
        <w:shd w:val="clear" w:color="auto" w:fill="FFFFFF"/>
        <w:spacing w:before="0" w:beforeAutospacing="0" w:after="0" w:afterAutospacing="0" w:line="460" w:lineRule="exact"/>
        <w:jc w:val="both"/>
        <w:rPr>
          <w:rFonts w:ascii="Times New Roman" w:hAnsi="Times New Roman" w:eastAsia="楷体" w:cs="宋体"/>
          <w:color w:val="auto"/>
          <w:sz w:val="28"/>
          <w:szCs w:val="28"/>
          <w14:textFill>
            <w14:gradFill>
              <w14:gsLst>
                <w14:gs w14:pos="0">
                  <w14:srgbClr w14:val="BDD4F6"/>
                </w14:gs>
                <w14:gs w14:pos="100000">
                  <w14:srgbClr w14:val="4D8DE5"/>
                </w14:gs>
              </w14:gsLst>
              <w14:lin w14:ang="5400000" w14:scaled="1"/>
            </w14:gradFill>
          </w14:textFill>
        </w:rPr>
      </w:pPr>
      <w:r>
        <w:rPr>
          <w:rFonts w:hint="eastAsia" w:ascii="Times New Roman" w:hAnsi="Times New Roman" w:eastAsia="楷体" w:cs="Times New Roman"/>
          <w:color w:val="333333"/>
          <w:sz w:val="28"/>
          <w:szCs w:val="28"/>
          <w:shd w:val="clear" w:color="auto" w:fill="FFFFFF"/>
          <w:lang w:val="en-US" w:eastAsia="zh-CN"/>
        </w:rPr>
        <w:t>安徽省医学会内科学分会第十届委员会青年委员会青年委员</w:t>
      </w:r>
    </w:p>
    <w:p w14:paraId="6E199AA4">
      <w:pPr>
        <w:widowControl/>
        <w:shd w:val="clear" w:color="auto" w:fill="D7D7D7" w:themeFill="background1" w:themeFillShade="D8"/>
        <w:spacing w:line="440" w:lineRule="exact"/>
        <w:rPr>
          <w:rFonts w:hint="default"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三</w:t>
      </w:r>
      <w:r>
        <w:rPr>
          <w:rFonts w:ascii="Times New Roman" w:hAnsi="Times New Roman" w:eastAsia="楷体" w:cs="Times New Roman"/>
          <w:b/>
          <w:bCs/>
          <w:color w:val="0000FF"/>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w:t>
      </w: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主持科研/教学项目</w:t>
      </w:r>
    </w:p>
    <w:p w14:paraId="17ED5DBB">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1、淮北市科技计划项目 编号 淮科[2011] 08 项目名称：社区获得性肺炎患者血液和支气管肺泡灌洗液中IL-6、IL-8、IL-10动态变化及临床意义  2011.12—2013.12  3万元 主持</w:t>
      </w:r>
    </w:p>
    <w:p w14:paraId="4FC61989">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2、淮北市科技局人才基金计划 编号rj201807 项目名称 ：支气管镜检查在COPD合并侵袭性肺曲霉菌病的应用价值 2万元 主持</w:t>
      </w:r>
    </w:p>
    <w:p w14:paraId="62FF3B34">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3、北京白求恩公益基金会 编号 SCZ293EN 项目名称：吸入用布地奈德混悬液治疗支气管哮喘的临床观察 3万元 主持</w:t>
      </w:r>
    </w:p>
    <w:p w14:paraId="2D284296">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4、淮北市科技局计划  编号 2022项目名称 ：探讨高流量湿化氧疗对AECOPD合并II型呼吸衰竭患者的应用价值 2万元 主持</w:t>
      </w:r>
    </w:p>
    <w:p w14:paraId="2B9E51C6">
      <w:pPr>
        <w:widowControl/>
        <w:numPr>
          <w:ilvl w:val="0"/>
          <w:numId w:val="0"/>
        </w:numPr>
        <w:shd w:val="clear" w:color="auto" w:fill="D7D7D7" w:themeFill="background1" w:themeFillShade="D8"/>
        <w:spacing w:line="440" w:lineRule="exact"/>
        <w:ind w:leftChars="0"/>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四、代表性成果（</w:t>
      </w:r>
      <w:r>
        <w:rPr>
          <w:rFonts w:ascii="Times New Roman" w:hAnsi="Times New Roman" w:eastAsia="楷体" w:cs="宋体"/>
          <w:color w:val="0000FF"/>
          <w:sz w:val="30"/>
          <w:szCs w:val="30"/>
          <w14:textFill>
            <w14:gradFill>
              <w14:gsLst>
                <w14:gs w14:pos="50000">
                  <w14:srgbClr w14:val="1F5FBF"/>
                </w14:gs>
                <w14:gs w14:pos="0">
                  <w14:srgbClr w14:val="1486CB"/>
                </w14:gs>
                <w14:gs w14:pos="100000">
                  <w14:srgbClr w14:val="2A34B2"/>
                </w14:gs>
              </w14:gsLst>
              <w14:lin w14:ang="5400000" w14:scaled="1"/>
            </w14:gradFill>
          </w14:textFill>
        </w:rPr>
        <w:t>论文/专利/专著等</w:t>
      </w: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w:t>
      </w:r>
    </w:p>
    <w:p w14:paraId="0816D965">
      <w:pPr>
        <w:widowControl/>
        <w:numPr>
          <w:ilvl w:val="0"/>
          <w:numId w:val="0"/>
        </w:numPr>
        <w:shd w:val="clear" w:color="auto" w:fill="FFFFFF"/>
        <w:spacing w:line="440" w:lineRule="exact"/>
        <w:ind w:leftChars="0"/>
        <w:rPr>
          <w:rFonts w:hint="default" w:ascii="Times New Roman" w:hAnsi="Times New Roman" w:eastAsia="楷体" w:cs="Times New Roman"/>
          <w:b/>
          <w:bCs/>
          <w:color w:val="333333"/>
          <w:kern w:val="0"/>
          <w:sz w:val="28"/>
          <w:szCs w:val="28"/>
          <w:shd w:val="clear" w:color="auto" w:fill="FFFFFF"/>
          <w:lang w:val="en-US" w:eastAsia="zh-CN"/>
        </w:rPr>
      </w:pPr>
      <w:r>
        <w:rPr>
          <w:rFonts w:hint="eastAsia" w:ascii="Times New Roman" w:hAnsi="Times New Roman" w:eastAsia="楷体" w:cs="宋体"/>
          <w:sz w:val="28"/>
          <w:szCs w:val="28"/>
          <w:lang w:val="en-US" w:eastAsia="zh-CN"/>
        </w:rPr>
        <w:t>代</w:t>
      </w:r>
      <w:r>
        <w:rPr>
          <w:rFonts w:ascii="Times New Roman" w:hAnsi="Times New Roman" w:eastAsia="楷体" w:cs="宋体"/>
          <w:sz w:val="28"/>
          <w:szCs w:val="28"/>
        </w:rPr>
        <w:t>表性论文：</w:t>
      </w:r>
    </w:p>
    <w:p w14:paraId="61ACE738">
      <w:pPr>
        <w:pStyle w:val="2"/>
        <w:shd w:val="clear" w:color="auto" w:fill="FFFFFF"/>
        <w:spacing w:before="0" w:beforeAutospacing="0" w:after="0" w:afterAutospacing="0" w:line="460" w:lineRule="exact"/>
        <w:jc w:val="both"/>
        <w:rPr>
          <w:rFonts w:hint="eastAsia"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 xml:space="preserve">丁静，魏希强  血清和支气管肺泡灌洗液半乳甘露聚糖检测诊断COPD </w:t>
      </w:r>
      <w:r>
        <w:rPr>
          <w:rFonts w:hint="default" w:ascii="Times New Roman" w:hAnsi="Times New Roman" w:eastAsia="楷体" w:cs="Times New Roman"/>
          <w:color w:val="333333"/>
          <w:sz w:val="28"/>
          <w:szCs w:val="28"/>
          <w:shd w:val="clear" w:color="auto" w:fill="FFFFFF"/>
          <w:lang w:val="en-US" w:eastAsia="zh-CN"/>
        </w:rPr>
        <w:t>合并侵袭性肺曲霉病价值比较</w:t>
      </w:r>
      <w:r>
        <w:rPr>
          <w:rFonts w:hint="eastAsia" w:ascii="Times New Roman" w:hAnsi="Times New Roman" w:eastAsia="楷体" w:cs="Times New Roman"/>
          <w:color w:val="333333"/>
          <w:sz w:val="28"/>
          <w:szCs w:val="28"/>
          <w:shd w:val="clear" w:color="auto" w:fill="FFFFFF"/>
          <w:lang w:val="en-US" w:eastAsia="zh-CN"/>
        </w:rPr>
        <w:t xml:space="preserve"> 中华保健医学杂志 2022  </w:t>
      </w:r>
      <w:r>
        <w:rPr>
          <w:rFonts w:hint="default" w:ascii="Times New Roman" w:hAnsi="Times New Roman" w:eastAsia="楷体" w:cs="Times New Roman"/>
          <w:color w:val="333333"/>
          <w:sz w:val="28"/>
          <w:szCs w:val="28"/>
          <w:shd w:val="clear" w:color="auto" w:fill="FFFFFF"/>
          <w:lang w:val="en-US" w:eastAsia="zh-CN"/>
        </w:rPr>
        <w:t>6</w:t>
      </w:r>
      <w:r>
        <w:rPr>
          <w:rFonts w:hint="eastAsia" w:ascii="Times New Roman" w:hAnsi="Times New Roman" w:eastAsia="楷体" w:cs="Times New Roman"/>
          <w:color w:val="333333"/>
          <w:sz w:val="28"/>
          <w:szCs w:val="28"/>
          <w:shd w:val="clear" w:color="auto" w:fill="FFFFFF"/>
          <w:lang w:val="en-US" w:eastAsia="zh-CN"/>
        </w:rPr>
        <w:t>（</w:t>
      </w:r>
      <w:r>
        <w:rPr>
          <w:rFonts w:hint="default" w:ascii="Times New Roman" w:hAnsi="Times New Roman" w:eastAsia="楷体" w:cs="Times New Roman"/>
          <w:color w:val="333333"/>
          <w:sz w:val="28"/>
          <w:szCs w:val="28"/>
          <w:shd w:val="clear" w:color="auto" w:fill="FFFFFF"/>
          <w:lang w:val="en-US" w:eastAsia="zh-CN"/>
        </w:rPr>
        <w:t>24</w:t>
      </w:r>
      <w:r>
        <w:rPr>
          <w:rFonts w:hint="eastAsia" w:ascii="Times New Roman" w:hAnsi="Times New Roman" w:eastAsia="楷体" w:cs="Times New Roman"/>
          <w:color w:val="333333"/>
          <w:sz w:val="28"/>
          <w:szCs w:val="28"/>
          <w:shd w:val="clear" w:color="auto" w:fill="FFFFFF"/>
          <w:lang w:val="en-US" w:eastAsia="zh-CN"/>
        </w:rPr>
        <w:t>）</w:t>
      </w:r>
    </w:p>
    <w:p w14:paraId="5B037037">
      <w:pPr>
        <w:pStyle w:val="2"/>
        <w:shd w:val="clear" w:color="auto" w:fill="FFFFFF"/>
        <w:spacing w:before="0" w:beforeAutospacing="0" w:after="0" w:afterAutospacing="0" w:line="460" w:lineRule="exact"/>
        <w:jc w:val="both"/>
        <w:rPr>
          <w:rFonts w:hint="default" w:ascii="Times New Roman" w:hAnsi="Times New Roman" w:eastAsia="楷体" w:cs="Times New Roman"/>
          <w:color w:val="333333"/>
          <w:sz w:val="28"/>
          <w:szCs w:val="28"/>
          <w:shd w:val="clear" w:color="auto" w:fill="FFFFFF"/>
          <w:lang w:val="en-US" w:eastAsia="zh-CN"/>
        </w:rPr>
      </w:pPr>
      <w:r>
        <w:rPr>
          <w:rFonts w:hint="eastAsia" w:ascii="Times New Roman" w:hAnsi="Times New Roman" w:eastAsia="楷体" w:cs="Times New Roman"/>
          <w:color w:val="333333"/>
          <w:sz w:val="28"/>
          <w:szCs w:val="28"/>
          <w:shd w:val="clear" w:color="auto" w:fill="FFFFFF"/>
          <w:lang w:val="en-US" w:eastAsia="zh-CN"/>
        </w:rPr>
        <w:t xml:space="preserve">2、丁静，杨学娟，孙伟等 老年慢性阻塞性肺疾病患者不同时期血清lncRNA MIAT 和 </w:t>
      </w:r>
      <w:r>
        <w:rPr>
          <w:rFonts w:hint="default" w:ascii="Times New Roman" w:hAnsi="Times New Roman" w:eastAsia="楷体" w:cs="Times New Roman"/>
          <w:color w:val="333333"/>
          <w:sz w:val="28"/>
          <w:szCs w:val="28"/>
          <w:shd w:val="clear" w:color="auto" w:fill="FFFFFF"/>
          <w:lang w:val="en-US" w:eastAsia="zh-CN"/>
        </w:rPr>
        <w:t xml:space="preserve">miR-515-5p </w:t>
      </w:r>
      <w:r>
        <w:rPr>
          <w:rFonts w:hint="eastAsia" w:ascii="Times New Roman" w:hAnsi="Times New Roman" w:eastAsia="楷体" w:cs="Times New Roman"/>
          <w:color w:val="333333"/>
          <w:sz w:val="28"/>
          <w:szCs w:val="28"/>
          <w:shd w:val="clear" w:color="auto" w:fill="FFFFFF"/>
          <w:lang w:val="en-US" w:eastAsia="zh-CN"/>
        </w:rPr>
        <w:t>的表达水平及临床意义 2024 23（3）</w:t>
      </w:r>
    </w:p>
    <w:p w14:paraId="16FCA885">
      <w:pPr>
        <w:numPr>
          <w:numId w:val="0"/>
        </w:numPr>
        <w:rPr>
          <w:rFonts w:hint="default" w:ascii="Times New Roman" w:hAnsi="Times New Roman" w:eastAsia="楷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KTJ">
    <w:altName w:val="Segoe Print"/>
    <w:panose1 w:val="00000000000000000000"/>
    <w:charset w:val="00"/>
    <w:family w:val="auto"/>
    <w:pitch w:val="default"/>
    <w:sig w:usb0="00000000" w:usb1="00000000" w:usb2="00000000" w:usb3="00000000" w:csb0="00000000" w:csb1="00000000"/>
  </w:font>
  <w:font w:name="ZHAD1t-7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ionPro-Bold-Identity-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97795"/>
    <w:rsid w:val="16A264FB"/>
    <w:rsid w:val="2AE71E54"/>
    <w:rsid w:val="2F4F461B"/>
    <w:rsid w:val="3A6E481F"/>
    <w:rsid w:val="3F007089"/>
    <w:rsid w:val="44B17959"/>
    <w:rsid w:val="4C03387D"/>
    <w:rsid w:val="4C2777CB"/>
    <w:rsid w:val="640C3A12"/>
    <w:rsid w:val="65FB3E5E"/>
    <w:rsid w:val="6A934060"/>
    <w:rsid w:val="6D0F2FF7"/>
    <w:rsid w:val="71D4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258</Words>
  <Characters>372</Characters>
  <Lines>0</Lines>
  <Paragraphs>0</Paragraphs>
  <TotalTime>11</TotalTime>
  <ScaleCrop>false</ScaleCrop>
  <LinksUpToDate>false</LinksUpToDate>
  <CharactersWithSpaces>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2026-05-26T13:27:00Z</dcterms:created>
  <dc:creator>54932</dc:creator>
  <cp:lastModifiedBy>Quay</cp:lastModifiedBy>
  <dcterms:modified xsi:type="dcterms:W3CDTF">2026-06-22T03:15:49Z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eyJoZGlkIjoiYzI0NDEzZTU0ZGJhNjI1OTZmZWZlZmQzMzRkMWNhZDgiLCJ1c2VySWQiOiIxMjAzMTg0MTE2In0=</vt:lpwstr>
  </property>
  <property fmtid="{D5CDD505-2E9C-101B-9397-08002B2CF9AE}" pid="4" name="ICV">
    <vt:lpwstr>B9D8F4FA98674456B0C2CDC098A8F34D_12</vt:lpwstr>
  </property>
</Properties>
</file>